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759FB" w:rsidRDefault="008774A9" w:rsidP="002B52FB">
      <w:pPr>
        <w:jc w:val="center"/>
        <w:rPr>
          <w:b/>
          <w:sz w:val="36"/>
          <w:szCs w:val="36"/>
        </w:rPr>
      </w:pPr>
      <w:r>
        <w:rPr>
          <w:b/>
          <w:noProof/>
          <w:sz w:val="36"/>
          <w:szCs w:val="36"/>
        </w:rPr>
        <w:drawing>
          <wp:inline distT="0" distB="0" distL="0" distR="0" wp14:anchorId="08648920" wp14:editId="13ED41EE">
            <wp:extent cx="3244146" cy="1057275"/>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1943" cy="1098924"/>
                    </a:xfrm>
                    <a:prstGeom prst="rect">
                      <a:avLst/>
                    </a:prstGeom>
                  </pic:spPr>
                </pic:pic>
              </a:graphicData>
            </a:graphic>
          </wp:inline>
        </w:drawing>
      </w:r>
    </w:p>
    <w:p w:rsidR="00396D6C" w:rsidRDefault="00396D6C" w:rsidP="00965D22"/>
    <w:p w:rsidR="00965D22" w:rsidRPr="00B759FB" w:rsidRDefault="00965D22" w:rsidP="00965D22">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08081E">
        <w:t xml:space="preserve">day </w:t>
      </w:r>
      <w:r w:rsidR="00875243">
        <w:t>June</w:t>
      </w:r>
      <w:r w:rsidR="0008081E">
        <w:t xml:space="preserve"> </w:t>
      </w:r>
      <w:r w:rsidR="00781423">
        <w:t>11</w:t>
      </w:r>
      <w:r w:rsidR="0008081E">
        <w:t>, 20</w:t>
      </w:r>
      <w:r w:rsidR="00781423">
        <w:t>21</w:t>
      </w:r>
      <w:r w:rsidR="00FF48EB">
        <w:tab/>
      </w:r>
      <w:r w:rsidR="00FF48EB">
        <w:tab/>
      </w:r>
      <w:r w:rsidR="00FF48EB">
        <w:tab/>
      </w:r>
      <w:r w:rsidR="00FF48EB">
        <w:tab/>
      </w:r>
      <w:r w:rsidR="00FF48EB">
        <w:tab/>
      </w:r>
      <w:r w:rsidR="00FF48EB">
        <w:tab/>
      </w:r>
      <w:r w:rsidR="00FF48EB">
        <w:tab/>
      </w:r>
      <w:r w:rsidR="00FF48EB">
        <w:tab/>
      </w:r>
      <w:r w:rsidR="00FF48EB">
        <w:tab/>
        <w:t xml:space="preserve"> </w:t>
      </w:r>
    </w:p>
    <w:p w:rsidR="00006A28" w:rsidRPr="00B759FB" w:rsidRDefault="00006A28" w:rsidP="00006A28">
      <w:r>
        <w:t>12:30 – 2:30</w:t>
      </w:r>
      <w:r w:rsidRPr="00B759FB">
        <w:t>p.m.</w:t>
      </w:r>
      <w:r w:rsidRPr="00B759FB">
        <w:rPr>
          <w:i/>
        </w:rPr>
        <w:tab/>
      </w:r>
      <w:r w:rsidRPr="00B759FB">
        <w:rPr>
          <w:i/>
        </w:rPr>
        <w:tab/>
      </w:r>
      <w:r w:rsidRPr="00B759FB">
        <w:rPr>
          <w:i/>
        </w:rPr>
        <w:tab/>
      </w:r>
      <w:r w:rsidRPr="00B759FB">
        <w:rPr>
          <w:i/>
        </w:rPr>
        <w:tab/>
      </w:r>
      <w:r w:rsidRPr="00B759FB">
        <w:rPr>
          <w:i/>
        </w:rPr>
        <w:tab/>
      </w:r>
      <w:r w:rsidRPr="00B759FB">
        <w:rPr>
          <w:i/>
        </w:rPr>
        <w:tab/>
      </w:r>
    </w:p>
    <w:p w:rsidR="00006A28" w:rsidRDefault="00006A28" w:rsidP="00006A28">
      <w:r>
        <w:t>Video/Teleconference</w:t>
      </w:r>
    </w:p>
    <w:p w:rsidR="00C2033D" w:rsidRDefault="00C2033D" w:rsidP="009A58C0">
      <w:pPr>
        <w:jc w:val="center"/>
        <w:rPr>
          <w:b/>
          <w:sz w:val="26"/>
          <w:szCs w:val="26"/>
          <w:u w:val="single"/>
        </w:rPr>
      </w:pPr>
    </w:p>
    <w:p w:rsidR="00C2033D" w:rsidRPr="00001D22" w:rsidRDefault="00C2033D" w:rsidP="00001D22">
      <w:pPr>
        <w:pStyle w:val="Title"/>
      </w:pPr>
      <w:r w:rsidRPr="00001D22">
        <w:t xml:space="preserve">ANNUAL MEETING </w:t>
      </w:r>
      <w:r w:rsidR="00AA0CE5" w:rsidRPr="00001D22">
        <w:t>MINUTES</w:t>
      </w:r>
    </w:p>
    <w:p w:rsidR="00C2033D" w:rsidRPr="004D417C" w:rsidRDefault="00C2033D" w:rsidP="00C2033D">
      <w:pPr>
        <w:autoSpaceDE w:val="0"/>
        <w:autoSpaceDN w:val="0"/>
        <w:adjustRightInd w:val="0"/>
      </w:pPr>
    </w:p>
    <w:p w:rsidR="00AA0CE5" w:rsidRPr="004D417C" w:rsidRDefault="00AA0CE5" w:rsidP="00C2033D">
      <w:pPr>
        <w:autoSpaceDE w:val="0"/>
        <w:autoSpaceDN w:val="0"/>
        <w:adjustRightInd w:val="0"/>
      </w:pPr>
    </w:p>
    <w:p w:rsidR="00F04335" w:rsidRPr="004D417C" w:rsidRDefault="00C2033D" w:rsidP="00001D22">
      <w:pPr>
        <w:pStyle w:val="Heading1"/>
      </w:pPr>
      <w:r w:rsidRPr="004D417C">
        <w:t xml:space="preserve">Call to Order </w:t>
      </w:r>
    </w:p>
    <w:p w:rsidR="00AA0CE5" w:rsidRPr="004D417C" w:rsidRDefault="00AA0CE5" w:rsidP="00AA0CE5">
      <w:pPr>
        <w:pStyle w:val="ListParagraph"/>
        <w:ind w:left="1800"/>
        <w:rPr>
          <w:b/>
        </w:rPr>
      </w:pPr>
    </w:p>
    <w:p w:rsidR="00AA0CE5" w:rsidRDefault="00AA0CE5" w:rsidP="00001D22">
      <w:pPr>
        <w:ind w:left="1080" w:firstLine="720"/>
      </w:pPr>
      <w:r>
        <w:t>Mario Perez called meeting to order at 12:32pm.</w:t>
      </w:r>
    </w:p>
    <w:p w:rsidR="00AA0CE5" w:rsidRDefault="00AA0CE5" w:rsidP="00004C2C"/>
    <w:p w:rsidR="004D417C" w:rsidRPr="00AA0CE5" w:rsidRDefault="004D417C" w:rsidP="00004C2C"/>
    <w:p w:rsidR="00C2033D" w:rsidRDefault="00C2033D" w:rsidP="00001D22">
      <w:pPr>
        <w:pStyle w:val="Heading1"/>
      </w:pPr>
      <w:r w:rsidRPr="00AA0CE5">
        <w:t>Approval/Confirmation of Board of Directors and Committee mem</w:t>
      </w:r>
      <w:r w:rsidR="00781423" w:rsidRPr="00AA0CE5">
        <w:t>bership appointments for FY 2021/20</w:t>
      </w:r>
      <w:r w:rsidR="00AA0CE5">
        <w:t>22</w:t>
      </w:r>
    </w:p>
    <w:p w:rsidR="00AA0CE5" w:rsidRPr="00001D22" w:rsidRDefault="00AA0CE5" w:rsidP="00001D22">
      <w:pPr>
        <w:ind w:left="1080" w:firstLine="720"/>
        <w:rPr>
          <w:i/>
        </w:rPr>
      </w:pPr>
      <w:r w:rsidRPr="00001D22">
        <w:rPr>
          <w:i/>
        </w:rPr>
        <w:t>(see 6.</w:t>
      </w:r>
      <w:r w:rsidR="0031749D" w:rsidRPr="00001D22">
        <w:rPr>
          <w:i/>
        </w:rPr>
        <w:t>11</w:t>
      </w:r>
      <w:r w:rsidRPr="00001D22">
        <w:rPr>
          <w:i/>
        </w:rPr>
        <w:t>.21 meeting packet)</w:t>
      </w:r>
    </w:p>
    <w:p w:rsidR="00AA0CE5" w:rsidRDefault="00AA0CE5" w:rsidP="00AA0CE5">
      <w:pPr>
        <w:pStyle w:val="ListParagraph"/>
        <w:ind w:left="1800"/>
        <w:rPr>
          <w:i/>
        </w:rPr>
      </w:pPr>
    </w:p>
    <w:p w:rsidR="00AA0CE5" w:rsidRDefault="00AA0CE5" w:rsidP="00001D22">
      <w:pPr>
        <w:ind w:left="1800"/>
      </w:pPr>
      <w:r>
        <w:t>Perez reviewed 2021/2022 membership list with Board and highlighted the following changes:</w:t>
      </w:r>
    </w:p>
    <w:p w:rsidR="00AA0CE5" w:rsidRDefault="00AA0CE5" w:rsidP="00AA0CE5">
      <w:pPr>
        <w:pStyle w:val="ListParagraph"/>
        <w:numPr>
          <w:ilvl w:val="0"/>
          <w:numId w:val="28"/>
        </w:numPr>
      </w:pPr>
      <w:r>
        <w:t xml:space="preserve">New Student Rep, Noelia </w:t>
      </w:r>
      <w:proofErr w:type="spellStart"/>
      <w:r>
        <w:t>Brambila</w:t>
      </w:r>
      <w:proofErr w:type="spellEnd"/>
      <w:r>
        <w:t xml:space="preserve"> – AS President</w:t>
      </w:r>
    </w:p>
    <w:p w:rsidR="00AA0CE5" w:rsidRDefault="00AA0CE5" w:rsidP="00AA0CE5">
      <w:pPr>
        <w:pStyle w:val="ListParagraph"/>
        <w:numPr>
          <w:ilvl w:val="0"/>
          <w:numId w:val="28"/>
        </w:numPr>
      </w:pPr>
      <w:r>
        <w:t>New Student Rep, Christian Franco – AS Senator for Community</w:t>
      </w:r>
    </w:p>
    <w:p w:rsidR="00AA0CE5" w:rsidRDefault="00AA0CE5" w:rsidP="00AA0CE5">
      <w:pPr>
        <w:pStyle w:val="ListParagraph"/>
        <w:numPr>
          <w:ilvl w:val="0"/>
          <w:numId w:val="28"/>
        </w:numPr>
      </w:pPr>
      <w:r>
        <w:t xml:space="preserve">New Designated Director, Stan </w:t>
      </w:r>
      <w:proofErr w:type="spellStart"/>
      <w:r>
        <w:t>Nosek</w:t>
      </w:r>
      <w:proofErr w:type="spellEnd"/>
      <w:r>
        <w:t xml:space="preserve"> – Interim VP for Administration and Finance and campus CFO</w:t>
      </w:r>
    </w:p>
    <w:p w:rsidR="00AA0CE5" w:rsidRDefault="00AA0CE5" w:rsidP="00AA0CE5">
      <w:pPr>
        <w:pStyle w:val="ListParagraph"/>
        <w:numPr>
          <w:ilvl w:val="0"/>
          <w:numId w:val="28"/>
        </w:numPr>
      </w:pPr>
      <w:r>
        <w:t xml:space="preserve">New SSU Alumni Association Rep, Travis </w:t>
      </w:r>
      <w:proofErr w:type="spellStart"/>
      <w:r>
        <w:t>Saracco</w:t>
      </w:r>
      <w:proofErr w:type="spellEnd"/>
      <w:r>
        <w:t xml:space="preserve"> – Account Director, Bay Area Solutions.  Joe Huang will give today’s Alumni Association update before handing the torch to </w:t>
      </w:r>
      <w:proofErr w:type="spellStart"/>
      <w:r>
        <w:t>Saracco</w:t>
      </w:r>
      <w:proofErr w:type="spellEnd"/>
      <w:r>
        <w:t>. Perez noted that Huang has been asked to continue serving on the Foundation Board as a community member and Huang has agreed to continue and will be voted for approval at the September Board meeting.</w:t>
      </w:r>
    </w:p>
    <w:p w:rsidR="00AA0CE5" w:rsidRDefault="00AA0CE5" w:rsidP="00AA0CE5">
      <w:pPr>
        <w:ind w:left="1800"/>
      </w:pPr>
    </w:p>
    <w:p w:rsidR="00004C2C" w:rsidRDefault="00AA0CE5" w:rsidP="00AA0CE5">
      <w:pPr>
        <w:ind w:left="1800"/>
      </w:pPr>
      <w:r>
        <w:t xml:space="preserve">Perez also updated the Board that Lynn Stauffer </w:t>
      </w:r>
      <w:r w:rsidR="00004C2C">
        <w:t>will be stepping down as the Faculty Rep to the Board as she announced her retirement effective July 1</w:t>
      </w:r>
      <w:r w:rsidR="00004C2C" w:rsidRPr="00004C2C">
        <w:rPr>
          <w:vertAlign w:val="superscript"/>
        </w:rPr>
        <w:t>st</w:t>
      </w:r>
      <w:r w:rsidR="00004C2C">
        <w:t>.  A new Faculty Rep is being identified.</w:t>
      </w:r>
    </w:p>
    <w:p w:rsidR="00004C2C" w:rsidRDefault="00004C2C" w:rsidP="00AA0CE5">
      <w:pPr>
        <w:ind w:left="1800"/>
      </w:pPr>
    </w:p>
    <w:p w:rsidR="00004C2C" w:rsidRDefault="00004C2C" w:rsidP="00AA0CE5">
      <w:pPr>
        <w:ind w:left="1800"/>
      </w:pPr>
      <w:r>
        <w:t>Lastly, Perez included that Board member Michael Sullivan will be taking a leave of absence from the Board and as Co-Chair of the Investment Committee due to medical reasons.  Ian Hannah will be Chair for the interim until a new Chair of the Investment Committee is identified.</w:t>
      </w:r>
    </w:p>
    <w:p w:rsidR="00004C2C" w:rsidRDefault="00004C2C" w:rsidP="00AA0CE5">
      <w:pPr>
        <w:ind w:left="1800"/>
      </w:pPr>
    </w:p>
    <w:p w:rsidR="00004C2C" w:rsidRDefault="00004C2C" w:rsidP="00AA0CE5">
      <w:pPr>
        <w:ind w:left="1800"/>
      </w:pPr>
      <w:r>
        <w:t>Perez called for motion of approval of new members.</w:t>
      </w:r>
    </w:p>
    <w:p w:rsidR="00004C2C" w:rsidRDefault="00004C2C" w:rsidP="00AA0CE5">
      <w:pPr>
        <w:ind w:left="1800"/>
      </w:pPr>
    </w:p>
    <w:p w:rsidR="00004C2C" w:rsidRDefault="00004C2C" w:rsidP="00004C2C">
      <w:pPr>
        <w:ind w:left="2880" w:hanging="1080"/>
      </w:pPr>
      <w:r>
        <w:rPr>
          <w:u w:val="single"/>
        </w:rPr>
        <w:t>Motion:</w:t>
      </w:r>
      <w:r>
        <w:tab/>
        <w:t>To approve 21/22 Board and Committee membership and all new Board Directors/Reps listed.</w:t>
      </w:r>
    </w:p>
    <w:p w:rsidR="00004C2C" w:rsidRDefault="00004C2C" w:rsidP="00004C2C">
      <w:pPr>
        <w:ind w:left="2880" w:hanging="1080"/>
      </w:pPr>
    </w:p>
    <w:p w:rsidR="008774A9" w:rsidRDefault="00004C2C" w:rsidP="00396D6C">
      <w:pPr>
        <w:ind w:left="2880" w:hanging="1080"/>
        <w:rPr>
          <w:b/>
        </w:rPr>
      </w:pPr>
      <w:r>
        <w:rPr>
          <w:u w:val="single"/>
        </w:rPr>
        <w:lastRenderedPageBreak/>
        <w:t>Action:</w:t>
      </w:r>
      <w:r>
        <w:tab/>
        <w:t>Board unanimously approve</w:t>
      </w:r>
      <w:r w:rsidR="00E15945">
        <w:t>d</w:t>
      </w:r>
      <w:r>
        <w:t>.</w:t>
      </w:r>
    </w:p>
    <w:p w:rsidR="004D417C" w:rsidRDefault="004D417C" w:rsidP="00396D6C">
      <w:pPr>
        <w:ind w:left="2880" w:hanging="1080"/>
      </w:pPr>
    </w:p>
    <w:p w:rsidR="004D417C" w:rsidRPr="00396D6C" w:rsidRDefault="004D417C" w:rsidP="00396D6C">
      <w:pPr>
        <w:ind w:left="2880" w:hanging="1080"/>
      </w:pPr>
    </w:p>
    <w:p w:rsidR="00004C2C" w:rsidRDefault="00C2033D" w:rsidP="00001D22">
      <w:pPr>
        <w:pStyle w:val="Heading1"/>
      </w:pPr>
      <w:r w:rsidRPr="00004C2C">
        <w:t>Adjournment to Regular Meeting</w:t>
      </w:r>
    </w:p>
    <w:p w:rsidR="00004C2C" w:rsidRDefault="00004C2C" w:rsidP="00004C2C">
      <w:pPr>
        <w:rPr>
          <w:b/>
        </w:rPr>
      </w:pPr>
    </w:p>
    <w:p w:rsidR="00C2033D" w:rsidRPr="00004C2C" w:rsidRDefault="00004C2C" w:rsidP="00004C2C">
      <w:pPr>
        <w:ind w:left="1800"/>
        <w:rPr>
          <w:b/>
        </w:rPr>
      </w:pPr>
      <w:r>
        <w:t>Perez adjourned annual meeting at 12:36pm.</w:t>
      </w:r>
      <w:r w:rsidR="002C2882" w:rsidRPr="00004C2C">
        <w:rPr>
          <w:b/>
        </w:rPr>
        <w:t xml:space="preserve"> </w:t>
      </w:r>
    </w:p>
    <w:p w:rsidR="00C2033D" w:rsidRPr="00B277E7" w:rsidRDefault="00C2033D" w:rsidP="00C2033D"/>
    <w:p w:rsidR="00B25CA4" w:rsidRPr="00004C2C" w:rsidRDefault="00B25CA4">
      <w:pPr>
        <w:rPr>
          <w:sz w:val="22"/>
          <w:szCs w:val="22"/>
        </w:rPr>
      </w:pPr>
    </w:p>
    <w:p w:rsidR="00004C2C" w:rsidRPr="00004C2C" w:rsidRDefault="00004C2C">
      <w:pPr>
        <w:rPr>
          <w:sz w:val="22"/>
          <w:szCs w:val="22"/>
        </w:rPr>
      </w:pPr>
    </w:p>
    <w:p w:rsidR="00C2033D" w:rsidRPr="00B277E7" w:rsidRDefault="00C2033D" w:rsidP="00001D22">
      <w:pPr>
        <w:pStyle w:val="Title"/>
      </w:pPr>
      <w:r w:rsidRPr="00B277E7">
        <w:t xml:space="preserve">QUARTERLY BOARD MEETING </w:t>
      </w:r>
      <w:r w:rsidR="00004C2C">
        <w:t>MINUTES</w:t>
      </w:r>
    </w:p>
    <w:p w:rsidR="00B25CA4" w:rsidRDefault="00B25CA4" w:rsidP="00C2033D">
      <w:pPr>
        <w:rPr>
          <w:b/>
          <w:sz w:val="26"/>
          <w:szCs w:val="26"/>
          <w:u w:val="single"/>
        </w:rPr>
      </w:pPr>
    </w:p>
    <w:p w:rsidR="00001D22" w:rsidRDefault="00001D22" w:rsidP="00C2033D">
      <w:pPr>
        <w:rPr>
          <w:b/>
          <w:sz w:val="26"/>
          <w:szCs w:val="26"/>
          <w:u w:val="single"/>
        </w:rPr>
      </w:pPr>
    </w:p>
    <w:p w:rsidR="00C86660" w:rsidRPr="00004C2C" w:rsidRDefault="00C86660" w:rsidP="00001D22">
      <w:pPr>
        <w:pStyle w:val="Heading1"/>
        <w:numPr>
          <w:ilvl w:val="0"/>
          <w:numId w:val="42"/>
        </w:numPr>
      </w:pPr>
      <w:r w:rsidRPr="00004C2C">
        <w:t>Call to Order</w:t>
      </w:r>
    </w:p>
    <w:p w:rsidR="00286034" w:rsidRDefault="00286034" w:rsidP="00004C2C">
      <w:pPr>
        <w:ind w:left="1080"/>
        <w:rPr>
          <w:szCs w:val="26"/>
        </w:rPr>
      </w:pPr>
    </w:p>
    <w:p w:rsidR="00004C2C" w:rsidRDefault="00004C2C" w:rsidP="00001D22">
      <w:pPr>
        <w:ind w:left="1440" w:firstLine="360"/>
        <w:rPr>
          <w:szCs w:val="26"/>
        </w:rPr>
      </w:pPr>
      <w:r>
        <w:rPr>
          <w:szCs w:val="26"/>
        </w:rPr>
        <w:t xml:space="preserve">Perez opened quarterly meeting at 12:37pm. </w:t>
      </w:r>
    </w:p>
    <w:p w:rsidR="00004C2C" w:rsidRDefault="00004C2C" w:rsidP="00D445F2">
      <w:pPr>
        <w:rPr>
          <w:szCs w:val="26"/>
        </w:rPr>
      </w:pPr>
    </w:p>
    <w:p w:rsidR="00004C2C" w:rsidRPr="00E355CE" w:rsidRDefault="00004C2C" w:rsidP="00D445F2">
      <w:pPr>
        <w:rPr>
          <w:szCs w:val="26"/>
        </w:rPr>
      </w:pPr>
    </w:p>
    <w:p w:rsidR="00E355CE" w:rsidRPr="00004C2C" w:rsidRDefault="00A37A9F" w:rsidP="00001D22">
      <w:pPr>
        <w:pStyle w:val="Heading1"/>
      </w:pPr>
      <w:r w:rsidRPr="00004C2C">
        <w:t>Public Comment Period</w:t>
      </w:r>
    </w:p>
    <w:p w:rsidR="004259A1" w:rsidRDefault="004259A1" w:rsidP="004259A1">
      <w:pPr>
        <w:autoSpaceDE w:val="0"/>
        <w:autoSpaceDN w:val="0"/>
        <w:adjustRightInd w:val="0"/>
        <w:rPr>
          <w:color w:val="000000"/>
        </w:rPr>
      </w:pPr>
    </w:p>
    <w:p w:rsidR="00004C2C" w:rsidRDefault="00004C2C" w:rsidP="00001D22">
      <w:pPr>
        <w:autoSpaceDE w:val="0"/>
        <w:autoSpaceDN w:val="0"/>
        <w:adjustRightInd w:val="0"/>
        <w:ind w:left="1440" w:firstLine="360"/>
        <w:rPr>
          <w:color w:val="000000"/>
        </w:rPr>
      </w:pPr>
      <w:r>
        <w:rPr>
          <w:color w:val="000000"/>
        </w:rPr>
        <w:t>No public comments/requests were made.</w:t>
      </w:r>
    </w:p>
    <w:p w:rsidR="00004C2C" w:rsidRDefault="00004C2C" w:rsidP="00004C2C">
      <w:pPr>
        <w:autoSpaceDE w:val="0"/>
        <w:autoSpaceDN w:val="0"/>
        <w:adjustRightInd w:val="0"/>
        <w:ind w:left="1080"/>
        <w:rPr>
          <w:color w:val="000000"/>
        </w:rPr>
      </w:pPr>
    </w:p>
    <w:p w:rsidR="00004C2C" w:rsidRPr="004259A1" w:rsidRDefault="00004C2C" w:rsidP="00004C2C">
      <w:pPr>
        <w:autoSpaceDE w:val="0"/>
        <w:autoSpaceDN w:val="0"/>
        <w:adjustRightInd w:val="0"/>
        <w:ind w:left="1080"/>
        <w:rPr>
          <w:color w:val="000000"/>
        </w:rPr>
      </w:pPr>
    </w:p>
    <w:p w:rsidR="004259A1" w:rsidRDefault="004259A1" w:rsidP="00001D22">
      <w:pPr>
        <w:pStyle w:val="Heading1"/>
        <w:rPr>
          <w:color w:val="000000"/>
          <w:sz w:val="23"/>
          <w:szCs w:val="23"/>
        </w:rPr>
      </w:pPr>
      <w:r w:rsidRPr="00004C2C">
        <w:t>Consent Agenda</w:t>
      </w:r>
      <w:r w:rsidRPr="00004C2C">
        <w:rPr>
          <w:color w:val="000000"/>
          <w:sz w:val="23"/>
          <w:szCs w:val="23"/>
        </w:rPr>
        <w:t xml:space="preserve"> </w:t>
      </w:r>
    </w:p>
    <w:p w:rsidR="00004C2C" w:rsidRDefault="00004C2C" w:rsidP="00001D22">
      <w:pPr>
        <w:ind w:left="1440" w:firstLine="360"/>
        <w:rPr>
          <w:i/>
          <w:color w:val="000000"/>
          <w:sz w:val="23"/>
          <w:szCs w:val="23"/>
        </w:rPr>
      </w:pPr>
      <w:r>
        <w:rPr>
          <w:i/>
          <w:color w:val="000000"/>
          <w:sz w:val="23"/>
          <w:szCs w:val="23"/>
        </w:rPr>
        <w:t>(see 6.11.21 meeting packet)</w:t>
      </w:r>
    </w:p>
    <w:p w:rsidR="00004C2C" w:rsidRDefault="00004C2C" w:rsidP="00004C2C">
      <w:pPr>
        <w:rPr>
          <w:i/>
          <w:color w:val="000000"/>
          <w:sz w:val="23"/>
          <w:szCs w:val="23"/>
        </w:rPr>
      </w:pPr>
      <w:r>
        <w:rPr>
          <w:i/>
          <w:color w:val="000000"/>
          <w:sz w:val="23"/>
          <w:szCs w:val="23"/>
        </w:rPr>
        <w:tab/>
      </w:r>
      <w:r>
        <w:rPr>
          <w:i/>
          <w:color w:val="000000"/>
          <w:sz w:val="23"/>
          <w:szCs w:val="23"/>
        </w:rPr>
        <w:tab/>
      </w:r>
    </w:p>
    <w:p w:rsidR="00004C2C" w:rsidRPr="00004C2C" w:rsidRDefault="00004C2C" w:rsidP="00001D22">
      <w:pPr>
        <w:autoSpaceDE w:val="0"/>
        <w:autoSpaceDN w:val="0"/>
        <w:adjustRightInd w:val="0"/>
        <w:ind w:left="1440" w:firstLine="360"/>
        <w:rPr>
          <w:color w:val="000000"/>
          <w:sz w:val="23"/>
          <w:szCs w:val="23"/>
        </w:rPr>
      </w:pPr>
      <w:r>
        <w:rPr>
          <w:color w:val="000000"/>
          <w:sz w:val="23"/>
          <w:szCs w:val="23"/>
        </w:rPr>
        <w:t>Perez requested a motion for approval for the following consent agenda items:</w:t>
      </w:r>
    </w:p>
    <w:p w:rsidR="00884682" w:rsidRPr="00004C2C" w:rsidRDefault="00875243" w:rsidP="00004C2C">
      <w:pPr>
        <w:pStyle w:val="ListParagraph"/>
        <w:numPr>
          <w:ilvl w:val="0"/>
          <w:numId w:val="29"/>
        </w:numPr>
        <w:rPr>
          <w:szCs w:val="26"/>
        </w:rPr>
      </w:pPr>
      <w:r w:rsidRPr="00004C2C">
        <w:rPr>
          <w:szCs w:val="26"/>
        </w:rPr>
        <w:t>March</w:t>
      </w:r>
      <w:r w:rsidR="004259A1" w:rsidRPr="00004C2C">
        <w:rPr>
          <w:szCs w:val="26"/>
        </w:rPr>
        <w:t xml:space="preserve"> </w:t>
      </w:r>
      <w:r w:rsidR="00781423" w:rsidRPr="00004C2C">
        <w:rPr>
          <w:szCs w:val="26"/>
        </w:rPr>
        <w:t>19</w:t>
      </w:r>
      <w:r w:rsidR="00B65586" w:rsidRPr="00004C2C">
        <w:rPr>
          <w:szCs w:val="26"/>
        </w:rPr>
        <w:t>,</w:t>
      </w:r>
      <w:r w:rsidR="004259A1" w:rsidRPr="00004C2C">
        <w:rPr>
          <w:szCs w:val="26"/>
        </w:rPr>
        <w:t xml:space="preserve"> 20</w:t>
      </w:r>
      <w:r w:rsidR="00781423" w:rsidRPr="00004C2C">
        <w:rPr>
          <w:szCs w:val="26"/>
        </w:rPr>
        <w:t>21</w:t>
      </w:r>
      <w:r w:rsidR="004259A1" w:rsidRPr="00004C2C">
        <w:rPr>
          <w:szCs w:val="26"/>
        </w:rPr>
        <w:t xml:space="preserve"> Board Minutes </w:t>
      </w:r>
    </w:p>
    <w:p w:rsidR="00E355CE" w:rsidRPr="00004C2C" w:rsidRDefault="004259A1" w:rsidP="00004C2C">
      <w:pPr>
        <w:pStyle w:val="ListParagraph"/>
        <w:numPr>
          <w:ilvl w:val="0"/>
          <w:numId w:val="29"/>
        </w:numPr>
        <w:rPr>
          <w:szCs w:val="26"/>
        </w:rPr>
      </w:pPr>
      <w:r w:rsidRPr="00004C2C">
        <w:rPr>
          <w:szCs w:val="26"/>
        </w:rPr>
        <w:t xml:space="preserve">Quarterly Financial Statement </w:t>
      </w:r>
    </w:p>
    <w:p w:rsidR="009B53E5" w:rsidRDefault="009966F4" w:rsidP="00004C2C">
      <w:pPr>
        <w:pStyle w:val="ListParagraph"/>
        <w:numPr>
          <w:ilvl w:val="0"/>
          <w:numId w:val="29"/>
        </w:numPr>
        <w:autoSpaceDE w:val="0"/>
        <w:autoSpaceDN w:val="0"/>
        <w:adjustRightInd w:val="0"/>
        <w:rPr>
          <w:szCs w:val="26"/>
        </w:rPr>
      </w:pPr>
      <w:r w:rsidRPr="00004C2C">
        <w:rPr>
          <w:szCs w:val="26"/>
        </w:rPr>
        <w:t>Graystone Quarterly Performance Report</w:t>
      </w:r>
    </w:p>
    <w:p w:rsidR="00004C2C" w:rsidRDefault="00004C2C" w:rsidP="00004C2C">
      <w:pPr>
        <w:autoSpaceDE w:val="0"/>
        <w:autoSpaceDN w:val="0"/>
        <w:adjustRightInd w:val="0"/>
        <w:rPr>
          <w:szCs w:val="26"/>
        </w:rPr>
      </w:pPr>
    </w:p>
    <w:p w:rsidR="00CB1073" w:rsidRDefault="00CB1073" w:rsidP="00001D22">
      <w:pPr>
        <w:autoSpaceDE w:val="0"/>
        <w:autoSpaceDN w:val="0"/>
        <w:adjustRightInd w:val="0"/>
        <w:ind w:left="1440" w:firstLine="360"/>
        <w:rPr>
          <w:szCs w:val="26"/>
        </w:rPr>
      </w:pPr>
      <w:r>
        <w:rPr>
          <w:szCs w:val="26"/>
          <w:u w:val="single"/>
        </w:rPr>
        <w:t>Motion:</w:t>
      </w:r>
      <w:r>
        <w:rPr>
          <w:szCs w:val="26"/>
        </w:rPr>
        <w:tab/>
        <w:t>To approve listed consent agenda items.</w:t>
      </w:r>
    </w:p>
    <w:p w:rsidR="00CB1073" w:rsidRDefault="00CB1073" w:rsidP="00CB1073">
      <w:pPr>
        <w:autoSpaceDE w:val="0"/>
        <w:autoSpaceDN w:val="0"/>
        <w:adjustRightInd w:val="0"/>
        <w:ind w:left="1080"/>
        <w:rPr>
          <w:szCs w:val="26"/>
        </w:rPr>
      </w:pPr>
    </w:p>
    <w:p w:rsidR="00CB1073" w:rsidRPr="00CB1073" w:rsidRDefault="00CB1073" w:rsidP="00001D22">
      <w:pPr>
        <w:autoSpaceDE w:val="0"/>
        <w:autoSpaceDN w:val="0"/>
        <w:adjustRightInd w:val="0"/>
        <w:ind w:left="1440" w:firstLine="360"/>
        <w:rPr>
          <w:szCs w:val="26"/>
        </w:rPr>
      </w:pPr>
      <w:r>
        <w:rPr>
          <w:szCs w:val="26"/>
          <w:u w:val="single"/>
        </w:rPr>
        <w:t>Action:</w:t>
      </w:r>
      <w:r>
        <w:rPr>
          <w:szCs w:val="26"/>
        </w:rPr>
        <w:tab/>
        <w:t>Board unanimously approved.</w:t>
      </w:r>
    </w:p>
    <w:p w:rsidR="009B53E5" w:rsidRPr="00001D22" w:rsidRDefault="009B53E5" w:rsidP="00D850DE">
      <w:pPr>
        <w:pStyle w:val="ListParagraph"/>
        <w:autoSpaceDE w:val="0"/>
        <w:autoSpaceDN w:val="0"/>
        <w:adjustRightInd w:val="0"/>
        <w:ind w:left="1080"/>
        <w:rPr>
          <w:color w:val="000000"/>
        </w:rPr>
      </w:pPr>
      <w:r w:rsidRPr="00001D22">
        <w:rPr>
          <w:color w:val="000000"/>
        </w:rPr>
        <w:t xml:space="preserve"> </w:t>
      </w:r>
    </w:p>
    <w:p w:rsidR="00D850DE" w:rsidRPr="00001D22" w:rsidRDefault="00D850DE" w:rsidP="00D850DE">
      <w:pPr>
        <w:pStyle w:val="ListParagraph"/>
        <w:autoSpaceDE w:val="0"/>
        <w:autoSpaceDN w:val="0"/>
        <w:adjustRightInd w:val="0"/>
        <w:ind w:left="1080"/>
        <w:rPr>
          <w:color w:val="000000"/>
        </w:rPr>
      </w:pPr>
    </w:p>
    <w:p w:rsidR="00064791" w:rsidRPr="00001D22" w:rsidRDefault="00064791" w:rsidP="00001D22">
      <w:pPr>
        <w:pStyle w:val="Heading1"/>
        <w:rPr>
          <w:color w:val="FF0000"/>
        </w:rPr>
      </w:pPr>
      <w:r w:rsidRPr="00001D22">
        <w:t>University Report</w:t>
      </w:r>
    </w:p>
    <w:p w:rsidR="00CB1073" w:rsidRPr="00001D22" w:rsidRDefault="00CB1073" w:rsidP="00CB1073">
      <w:pPr>
        <w:ind w:left="360"/>
        <w:rPr>
          <w:b/>
          <w:color w:val="FF0000"/>
          <w:szCs w:val="26"/>
        </w:rPr>
      </w:pPr>
    </w:p>
    <w:p w:rsidR="007A235B" w:rsidRPr="00C46EC0" w:rsidRDefault="00A569B0" w:rsidP="00001D22">
      <w:pPr>
        <w:autoSpaceDE w:val="0"/>
        <w:autoSpaceDN w:val="0"/>
        <w:adjustRightInd w:val="0"/>
        <w:ind w:left="1080" w:firstLine="720"/>
        <w:rPr>
          <w:szCs w:val="26"/>
        </w:rPr>
      </w:pPr>
      <w:r w:rsidRPr="00C46EC0">
        <w:rPr>
          <w:szCs w:val="26"/>
        </w:rPr>
        <w:t>Perez reported</w:t>
      </w:r>
      <w:r w:rsidR="00C46EC0" w:rsidRPr="00C46EC0">
        <w:rPr>
          <w:szCs w:val="26"/>
        </w:rPr>
        <w:t xml:space="preserve"> in absence of President Sakaki and noted</w:t>
      </w:r>
      <w:r w:rsidRPr="00C46EC0">
        <w:rPr>
          <w:szCs w:val="26"/>
        </w:rPr>
        <w:t xml:space="preserve"> the following:</w:t>
      </w:r>
    </w:p>
    <w:p w:rsidR="00C46EC0" w:rsidRPr="00CB1073" w:rsidRDefault="00C46EC0" w:rsidP="00CB1073">
      <w:pPr>
        <w:autoSpaceDE w:val="0"/>
        <w:autoSpaceDN w:val="0"/>
        <w:adjustRightInd w:val="0"/>
        <w:ind w:left="360" w:firstLine="720"/>
        <w:rPr>
          <w:szCs w:val="26"/>
        </w:rPr>
      </w:pPr>
    </w:p>
    <w:p w:rsidR="007A235B" w:rsidRPr="00C46EC0" w:rsidRDefault="00C46EC0" w:rsidP="00C46EC0">
      <w:pPr>
        <w:pStyle w:val="ListParagraph"/>
        <w:numPr>
          <w:ilvl w:val="0"/>
          <w:numId w:val="30"/>
        </w:numPr>
        <w:autoSpaceDE w:val="0"/>
        <w:autoSpaceDN w:val="0"/>
        <w:adjustRightInd w:val="0"/>
        <w:rPr>
          <w:szCs w:val="26"/>
        </w:rPr>
      </w:pPr>
      <w:r w:rsidRPr="00C46EC0">
        <w:rPr>
          <w:szCs w:val="26"/>
        </w:rPr>
        <w:t>As a f</w:t>
      </w:r>
      <w:r w:rsidR="007A235B" w:rsidRPr="00C46EC0">
        <w:rPr>
          <w:szCs w:val="26"/>
        </w:rPr>
        <w:t>ollow-up from</w:t>
      </w:r>
      <w:r w:rsidRPr="00C46EC0">
        <w:rPr>
          <w:szCs w:val="26"/>
        </w:rPr>
        <w:t xml:space="preserve"> previous mentions, the</w:t>
      </w:r>
      <w:r w:rsidR="007A235B" w:rsidRPr="00C46EC0">
        <w:rPr>
          <w:szCs w:val="26"/>
        </w:rPr>
        <w:t xml:space="preserve"> recent CSU/SSU economic impact study presented in a webinar on April 28</w:t>
      </w:r>
      <w:r w:rsidR="007A235B" w:rsidRPr="00C46EC0">
        <w:rPr>
          <w:szCs w:val="26"/>
          <w:vertAlign w:val="superscript"/>
        </w:rPr>
        <w:t>th</w:t>
      </w:r>
      <w:r w:rsidRPr="00C46EC0">
        <w:rPr>
          <w:szCs w:val="26"/>
        </w:rPr>
        <w:t xml:space="preserve"> f</w:t>
      </w:r>
      <w:r w:rsidR="007A235B" w:rsidRPr="00C46EC0">
        <w:rPr>
          <w:szCs w:val="26"/>
        </w:rPr>
        <w:t xml:space="preserve">acilitated by Dr. Robert </w:t>
      </w:r>
      <w:proofErr w:type="spellStart"/>
      <w:r w:rsidR="007A235B" w:rsidRPr="00C46EC0">
        <w:rPr>
          <w:szCs w:val="26"/>
        </w:rPr>
        <w:t>Eyler</w:t>
      </w:r>
      <w:proofErr w:type="spellEnd"/>
      <w:r w:rsidR="007A235B" w:rsidRPr="00C46EC0">
        <w:rPr>
          <w:szCs w:val="26"/>
        </w:rPr>
        <w:t>, Interim Associate Vice President for Government and Regional Relations and Economics Professor at SSU</w:t>
      </w:r>
      <w:r w:rsidRPr="00C46EC0">
        <w:rPr>
          <w:szCs w:val="26"/>
        </w:rPr>
        <w:t>, will be sent to the Board</w:t>
      </w:r>
      <w:r>
        <w:rPr>
          <w:szCs w:val="26"/>
        </w:rPr>
        <w:t xml:space="preserve"> soon</w:t>
      </w:r>
      <w:r w:rsidRPr="00C46EC0">
        <w:rPr>
          <w:szCs w:val="26"/>
        </w:rPr>
        <w:t xml:space="preserve"> for viewing.  Board will have a link to the</w:t>
      </w:r>
      <w:r w:rsidR="007A235B" w:rsidRPr="00C46EC0">
        <w:rPr>
          <w:szCs w:val="26"/>
        </w:rPr>
        <w:t xml:space="preserve"> recording and </w:t>
      </w:r>
      <w:r>
        <w:rPr>
          <w:szCs w:val="26"/>
        </w:rPr>
        <w:t xml:space="preserve">an </w:t>
      </w:r>
      <w:r w:rsidRPr="00C46EC0">
        <w:rPr>
          <w:szCs w:val="26"/>
        </w:rPr>
        <w:t>informational document on SSU’s economic impact.</w:t>
      </w:r>
    </w:p>
    <w:p w:rsidR="00C46EC0" w:rsidRPr="00C46EC0" w:rsidRDefault="00C46EC0" w:rsidP="00C46EC0">
      <w:pPr>
        <w:autoSpaceDE w:val="0"/>
        <w:autoSpaceDN w:val="0"/>
        <w:adjustRightInd w:val="0"/>
        <w:rPr>
          <w:szCs w:val="26"/>
        </w:rPr>
      </w:pPr>
    </w:p>
    <w:p w:rsidR="007A235B" w:rsidRPr="000709C3" w:rsidRDefault="00C46EC0" w:rsidP="000709C3">
      <w:pPr>
        <w:pStyle w:val="ListParagraph"/>
        <w:numPr>
          <w:ilvl w:val="0"/>
          <w:numId w:val="30"/>
        </w:numPr>
        <w:autoSpaceDE w:val="0"/>
        <w:autoSpaceDN w:val="0"/>
        <w:adjustRightInd w:val="0"/>
        <w:rPr>
          <w:szCs w:val="26"/>
        </w:rPr>
      </w:pPr>
      <w:r>
        <w:rPr>
          <w:szCs w:val="26"/>
        </w:rPr>
        <w:t xml:space="preserve">SSU successfully hosted two </w:t>
      </w:r>
      <w:r w:rsidR="007A235B" w:rsidRPr="00C46EC0">
        <w:rPr>
          <w:szCs w:val="26"/>
        </w:rPr>
        <w:t>Commencement drive through ceremon</w:t>
      </w:r>
      <w:r>
        <w:rPr>
          <w:szCs w:val="26"/>
        </w:rPr>
        <w:t xml:space="preserve">ies for both the 2020 graduating class and 2021 graduating class. </w:t>
      </w:r>
      <w:r w:rsidR="007A235B" w:rsidRPr="00C46EC0">
        <w:rPr>
          <w:szCs w:val="26"/>
        </w:rPr>
        <w:t xml:space="preserve"> </w:t>
      </w:r>
      <w:r w:rsidRPr="000709C3">
        <w:rPr>
          <w:szCs w:val="26"/>
        </w:rPr>
        <w:t xml:space="preserve">The </w:t>
      </w:r>
      <w:r w:rsidR="007A235B" w:rsidRPr="000709C3">
        <w:rPr>
          <w:szCs w:val="26"/>
        </w:rPr>
        <w:t>2020 graduating class</w:t>
      </w:r>
      <w:r w:rsidRPr="000709C3">
        <w:rPr>
          <w:szCs w:val="26"/>
        </w:rPr>
        <w:t xml:space="preserve"> was held on May 15</w:t>
      </w:r>
      <w:r w:rsidRPr="000709C3">
        <w:rPr>
          <w:szCs w:val="26"/>
          <w:vertAlign w:val="superscript"/>
        </w:rPr>
        <w:t>th</w:t>
      </w:r>
      <w:r w:rsidRPr="000709C3">
        <w:rPr>
          <w:szCs w:val="26"/>
        </w:rPr>
        <w:t xml:space="preserve"> with around 500 students total and the 2021 graduating class was held May 22</w:t>
      </w:r>
      <w:r w:rsidRPr="000709C3">
        <w:rPr>
          <w:szCs w:val="26"/>
          <w:vertAlign w:val="superscript"/>
        </w:rPr>
        <w:t>nd</w:t>
      </w:r>
      <w:r w:rsidRPr="000709C3">
        <w:rPr>
          <w:szCs w:val="26"/>
        </w:rPr>
        <w:t xml:space="preserve"> and 23</w:t>
      </w:r>
      <w:r w:rsidRPr="000709C3">
        <w:rPr>
          <w:szCs w:val="26"/>
          <w:vertAlign w:val="superscript"/>
        </w:rPr>
        <w:t>rd</w:t>
      </w:r>
      <w:r w:rsidR="000709C3" w:rsidRPr="000709C3">
        <w:rPr>
          <w:szCs w:val="26"/>
        </w:rPr>
        <w:t xml:space="preserve"> with over 1,000 graduates attending.  The Foundation Board’s own </w:t>
      </w:r>
      <w:r w:rsidR="007A235B" w:rsidRPr="000709C3">
        <w:rPr>
          <w:szCs w:val="26"/>
        </w:rPr>
        <w:lastRenderedPageBreak/>
        <w:t>Irv</w:t>
      </w:r>
      <w:r w:rsidR="000709C3" w:rsidRPr="000709C3">
        <w:rPr>
          <w:szCs w:val="26"/>
        </w:rPr>
        <w:t xml:space="preserve"> Rothenberg was honored as this year’s</w:t>
      </w:r>
      <w:r w:rsidR="007A235B" w:rsidRPr="000709C3">
        <w:rPr>
          <w:szCs w:val="26"/>
        </w:rPr>
        <w:t xml:space="preserve"> honorary doctorate </w:t>
      </w:r>
      <w:r w:rsidR="000709C3" w:rsidRPr="000709C3">
        <w:rPr>
          <w:szCs w:val="26"/>
        </w:rPr>
        <w:t xml:space="preserve">and was presented at the School of Business and Economics ceremony.  Both ceremonies were well received by </w:t>
      </w:r>
      <w:r w:rsidR="0031749D">
        <w:rPr>
          <w:szCs w:val="26"/>
        </w:rPr>
        <w:t>graduates and their families</w:t>
      </w:r>
      <w:r w:rsidR="000709C3" w:rsidRPr="000709C3">
        <w:rPr>
          <w:szCs w:val="26"/>
        </w:rPr>
        <w:t>. The uniqueness and intimate style of the ceremony has prompted some considerations on how to run future Commencements.</w:t>
      </w:r>
    </w:p>
    <w:p w:rsidR="000709C3" w:rsidRPr="000709C3" w:rsidRDefault="000709C3" w:rsidP="000709C3">
      <w:pPr>
        <w:pStyle w:val="ListParagraph"/>
        <w:rPr>
          <w:szCs w:val="26"/>
        </w:rPr>
      </w:pPr>
    </w:p>
    <w:p w:rsidR="000709C3" w:rsidRPr="000709C3" w:rsidRDefault="000709C3" w:rsidP="000709C3">
      <w:pPr>
        <w:pStyle w:val="ListParagraph"/>
        <w:numPr>
          <w:ilvl w:val="0"/>
          <w:numId w:val="30"/>
        </w:numPr>
        <w:autoSpaceDE w:val="0"/>
        <w:autoSpaceDN w:val="0"/>
        <w:adjustRightInd w:val="0"/>
        <w:rPr>
          <w:szCs w:val="26"/>
        </w:rPr>
      </w:pPr>
      <w:r w:rsidRPr="000709C3">
        <w:rPr>
          <w:szCs w:val="26"/>
        </w:rPr>
        <w:t xml:space="preserve">The CSU recently held its </w:t>
      </w:r>
      <w:r w:rsidR="00840885" w:rsidRPr="000709C3">
        <w:rPr>
          <w:szCs w:val="26"/>
        </w:rPr>
        <w:t xml:space="preserve">Tri-State Alumni virtual event </w:t>
      </w:r>
      <w:r w:rsidRPr="000709C3">
        <w:rPr>
          <w:szCs w:val="26"/>
        </w:rPr>
        <w:t xml:space="preserve">that included the states of Pennsylvania, New York, and New Jersey. Over </w:t>
      </w:r>
      <w:r w:rsidR="00840885" w:rsidRPr="000709C3">
        <w:rPr>
          <w:szCs w:val="26"/>
        </w:rPr>
        <w:t xml:space="preserve">150 alums </w:t>
      </w:r>
      <w:r w:rsidRPr="000709C3">
        <w:rPr>
          <w:szCs w:val="26"/>
        </w:rPr>
        <w:t xml:space="preserve">from </w:t>
      </w:r>
      <w:r w:rsidR="00840885" w:rsidRPr="000709C3">
        <w:rPr>
          <w:szCs w:val="26"/>
        </w:rPr>
        <w:t>across</w:t>
      </w:r>
      <w:r w:rsidRPr="000709C3">
        <w:rPr>
          <w:szCs w:val="26"/>
        </w:rPr>
        <w:t xml:space="preserve"> the</w:t>
      </w:r>
      <w:r w:rsidR="00840885" w:rsidRPr="000709C3">
        <w:rPr>
          <w:szCs w:val="26"/>
        </w:rPr>
        <w:t xml:space="preserve"> CSU</w:t>
      </w:r>
      <w:r w:rsidRPr="000709C3">
        <w:rPr>
          <w:szCs w:val="26"/>
        </w:rPr>
        <w:t xml:space="preserve"> system were in attendance.</w:t>
      </w:r>
    </w:p>
    <w:p w:rsidR="000709C3" w:rsidRPr="000709C3" w:rsidRDefault="000709C3" w:rsidP="000709C3">
      <w:pPr>
        <w:pStyle w:val="ListParagraph"/>
        <w:rPr>
          <w:color w:val="FF0000"/>
          <w:szCs w:val="26"/>
        </w:rPr>
      </w:pPr>
    </w:p>
    <w:p w:rsidR="007A235B" w:rsidRPr="000709C3" w:rsidRDefault="000709C3" w:rsidP="000709C3">
      <w:pPr>
        <w:pStyle w:val="ListParagraph"/>
        <w:numPr>
          <w:ilvl w:val="0"/>
          <w:numId w:val="30"/>
        </w:numPr>
        <w:autoSpaceDE w:val="0"/>
        <w:autoSpaceDN w:val="0"/>
        <w:adjustRightInd w:val="0"/>
        <w:rPr>
          <w:szCs w:val="26"/>
        </w:rPr>
      </w:pPr>
      <w:r>
        <w:rPr>
          <w:szCs w:val="26"/>
        </w:rPr>
        <w:t>Lastly, Perez informed that the campus is working on details of re-population for</w:t>
      </w:r>
      <w:r w:rsidR="008774A9">
        <w:rPr>
          <w:szCs w:val="26"/>
        </w:rPr>
        <w:t xml:space="preserve"> in person classes and activities during</w:t>
      </w:r>
      <w:r>
        <w:rPr>
          <w:szCs w:val="26"/>
        </w:rPr>
        <w:t xml:space="preserve"> the Fall semester.</w:t>
      </w:r>
    </w:p>
    <w:p w:rsidR="00C86660" w:rsidRDefault="00C86660" w:rsidP="008E0866">
      <w:pPr>
        <w:rPr>
          <w:color w:val="FF0000"/>
          <w:szCs w:val="26"/>
        </w:rPr>
      </w:pPr>
    </w:p>
    <w:p w:rsidR="00095B8A" w:rsidRPr="00781423" w:rsidRDefault="00095B8A" w:rsidP="008E0866">
      <w:pPr>
        <w:rPr>
          <w:color w:val="FF0000"/>
          <w:szCs w:val="26"/>
        </w:rPr>
      </w:pPr>
    </w:p>
    <w:p w:rsidR="00E355CE" w:rsidRPr="000709C3" w:rsidRDefault="00E355CE" w:rsidP="00001D22">
      <w:pPr>
        <w:pStyle w:val="Heading1"/>
      </w:pPr>
      <w:r w:rsidRPr="000709C3">
        <w:t>Committee Reports</w:t>
      </w:r>
    </w:p>
    <w:p w:rsidR="000709C3" w:rsidRDefault="000709C3" w:rsidP="00001D22">
      <w:pPr>
        <w:ind w:left="1440" w:firstLine="360"/>
        <w:rPr>
          <w:i/>
          <w:szCs w:val="26"/>
        </w:rPr>
      </w:pPr>
      <w:r>
        <w:rPr>
          <w:i/>
          <w:szCs w:val="26"/>
        </w:rPr>
        <w:t>(see 6.11.21 meeting packet)</w:t>
      </w:r>
    </w:p>
    <w:p w:rsidR="000709C3" w:rsidRPr="000709C3" w:rsidRDefault="000709C3" w:rsidP="000709C3">
      <w:pPr>
        <w:ind w:left="1080"/>
        <w:rPr>
          <w:i/>
          <w:szCs w:val="26"/>
        </w:rPr>
      </w:pPr>
    </w:p>
    <w:p w:rsidR="0020487E" w:rsidRPr="000709C3" w:rsidRDefault="0020487E" w:rsidP="00001D22">
      <w:pPr>
        <w:pStyle w:val="SubHeading"/>
      </w:pPr>
      <w:r w:rsidRPr="000709C3">
        <w:t>Executive Committee Report</w:t>
      </w:r>
    </w:p>
    <w:p w:rsidR="0020487E" w:rsidRDefault="00131541" w:rsidP="00001D22">
      <w:pPr>
        <w:ind w:left="1800"/>
        <w:rPr>
          <w:szCs w:val="26"/>
        </w:rPr>
      </w:pPr>
      <w:r w:rsidRPr="005C3C16">
        <w:rPr>
          <w:szCs w:val="26"/>
        </w:rPr>
        <w:t>Ian Hannah</w:t>
      </w:r>
      <w:r w:rsidR="005C3C16" w:rsidRPr="005C3C16">
        <w:rPr>
          <w:szCs w:val="26"/>
        </w:rPr>
        <w:t xml:space="preserve"> informed Board of the following updates from the Executive Committee meeting: </w:t>
      </w:r>
    </w:p>
    <w:p w:rsidR="00A13041" w:rsidRPr="005C3C16" w:rsidRDefault="00A13041" w:rsidP="000709C3">
      <w:pPr>
        <w:ind w:left="360" w:firstLine="720"/>
        <w:rPr>
          <w:i/>
          <w:szCs w:val="26"/>
        </w:rPr>
      </w:pPr>
    </w:p>
    <w:p w:rsidR="005C3C16" w:rsidRPr="005C3C16" w:rsidRDefault="005C3C16" w:rsidP="005C3C16">
      <w:pPr>
        <w:pStyle w:val="ListParagraph"/>
        <w:numPr>
          <w:ilvl w:val="0"/>
          <w:numId w:val="31"/>
        </w:numPr>
        <w:rPr>
          <w:i/>
          <w:szCs w:val="26"/>
        </w:rPr>
      </w:pPr>
      <w:r w:rsidRPr="005C3C16">
        <w:rPr>
          <w:szCs w:val="26"/>
        </w:rPr>
        <w:t xml:space="preserve">Future presentation schedule was discussed and for the </w:t>
      </w:r>
      <w:r w:rsidR="0020487E" w:rsidRPr="005C3C16">
        <w:rPr>
          <w:szCs w:val="26"/>
        </w:rPr>
        <w:t>Sept</w:t>
      </w:r>
      <w:r w:rsidRPr="005C3C16">
        <w:rPr>
          <w:szCs w:val="26"/>
        </w:rPr>
        <w:t>ember</w:t>
      </w:r>
      <w:r w:rsidR="0020487E" w:rsidRPr="005C3C16">
        <w:rPr>
          <w:szCs w:val="26"/>
        </w:rPr>
        <w:t xml:space="preserve"> </w:t>
      </w:r>
      <w:r w:rsidR="006A690F" w:rsidRPr="005C3C16">
        <w:rPr>
          <w:szCs w:val="26"/>
        </w:rPr>
        <w:t xml:space="preserve">Board </w:t>
      </w:r>
      <w:r w:rsidR="0020487E" w:rsidRPr="005C3C16">
        <w:rPr>
          <w:szCs w:val="26"/>
        </w:rPr>
        <w:t xml:space="preserve">meeting </w:t>
      </w:r>
      <w:r w:rsidR="008774A9">
        <w:rPr>
          <w:szCs w:val="26"/>
        </w:rPr>
        <w:t xml:space="preserve">it is anticipated that </w:t>
      </w:r>
      <w:r w:rsidRPr="005C3C16">
        <w:rPr>
          <w:szCs w:val="26"/>
        </w:rPr>
        <w:t>a presentation on the</w:t>
      </w:r>
      <w:r w:rsidR="0020487E" w:rsidRPr="005C3C16">
        <w:rPr>
          <w:szCs w:val="26"/>
        </w:rPr>
        <w:t xml:space="preserve"> </w:t>
      </w:r>
      <w:r w:rsidRPr="005C3C16">
        <w:rPr>
          <w:szCs w:val="26"/>
        </w:rPr>
        <w:t>Stevenson Hall</w:t>
      </w:r>
      <w:r w:rsidR="0020487E" w:rsidRPr="005C3C16">
        <w:rPr>
          <w:szCs w:val="26"/>
        </w:rPr>
        <w:t xml:space="preserve"> remodel</w:t>
      </w:r>
      <w:r w:rsidRPr="005C3C16">
        <w:rPr>
          <w:szCs w:val="26"/>
        </w:rPr>
        <w:t xml:space="preserve"> will be given.  </w:t>
      </w:r>
      <w:r w:rsidR="006A690F" w:rsidRPr="005C3C16">
        <w:rPr>
          <w:szCs w:val="26"/>
        </w:rPr>
        <w:t xml:space="preserve">Other </w:t>
      </w:r>
      <w:r w:rsidR="007A235B" w:rsidRPr="005C3C16">
        <w:rPr>
          <w:szCs w:val="26"/>
        </w:rPr>
        <w:t xml:space="preserve">upcoming </w:t>
      </w:r>
      <w:r w:rsidR="006A690F" w:rsidRPr="005C3C16">
        <w:rPr>
          <w:szCs w:val="26"/>
        </w:rPr>
        <w:t>potential future Board presentation topics</w:t>
      </w:r>
      <w:r w:rsidRPr="005C3C16">
        <w:rPr>
          <w:szCs w:val="26"/>
        </w:rPr>
        <w:t xml:space="preserve"> included a </w:t>
      </w:r>
      <w:r w:rsidR="006A690F" w:rsidRPr="005C3C16">
        <w:rPr>
          <w:szCs w:val="26"/>
        </w:rPr>
        <w:t>CSU Investment Committee update</w:t>
      </w:r>
      <w:r w:rsidRPr="005C3C16">
        <w:rPr>
          <w:szCs w:val="26"/>
        </w:rPr>
        <w:t xml:space="preserve"> on</w:t>
      </w:r>
      <w:r w:rsidR="006A690F" w:rsidRPr="005C3C16">
        <w:rPr>
          <w:szCs w:val="26"/>
        </w:rPr>
        <w:t xml:space="preserve"> fossil fuel divestment considerations</w:t>
      </w:r>
      <w:r w:rsidRPr="005C3C16">
        <w:rPr>
          <w:szCs w:val="26"/>
        </w:rPr>
        <w:t xml:space="preserve">, </w:t>
      </w:r>
      <w:r w:rsidR="007A235B" w:rsidRPr="005C3C16">
        <w:rPr>
          <w:szCs w:val="26"/>
        </w:rPr>
        <w:t>Student Affairs programs</w:t>
      </w:r>
      <w:r w:rsidRPr="005C3C16">
        <w:rPr>
          <w:szCs w:val="26"/>
        </w:rPr>
        <w:t xml:space="preserve">, and </w:t>
      </w:r>
      <w:r w:rsidR="007A235B" w:rsidRPr="005C3C16">
        <w:rPr>
          <w:szCs w:val="26"/>
        </w:rPr>
        <w:t>Strategic Communications and Strategic Enrollment Management</w:t>
      </w:r>
      <w:r w:rsidRPr="005C3C16">
        <w:rPr>
          <w:szCs w:val="26"/>
        </w:rPr>
        <w:t>.</w:t>
      </w:r>
      <w:r w:rsidR="007A235B" w:rsidRPr="005C3C16">
        <w:rPr>
          <w:szCs w:val="26"/>
        </w:rPr>
        <w:t xml:space="preserve">  </w:t>
      </w:r>
      <w:r w:rsidRPr="005C3C16">
        <w:rPr>
          <w:szCs w:val="26"/>
        </w:rPr>
        <w:t xml:space="preserve">The </w:t>
      </w:r>
      <w:r w:rsidR="00BB79F0" w:rsidRPr="005C3C16">
        <w:rPr>
          <w:szCs w:val="26"/>
        </w:rPr>
        <w:t>Exec</w:t>
      </w:r>
      <w:r w:rsidRPr="005C3C16">
        <w:rPr>
          <w:szCs w:val="26"/>
        </w:rPr>
        <w:t>utive</w:t>
      </w:r>
      <w:r w:rsidR="00BB79F0" w:rsidRPr="005C3C16">
        <w:rPr>
          <w:szCs w:val="26"/>
        </w:rPr>
        <w:t xml:space="preserve"> Committee </w:t>
      </w:r>
      <w:r w:rsidRPr="005C3C16">
        <w:rPr>
          <w:szCs w:val="26"/>
        </w:rPr>
        <w:t>w</w:t>
      </w:r>
      <w:r w:rsidR="0020487E" w:rsidRPr="005C3C16">
        <w:rPr>
          <w:szCs w:val="26"/>
        </w:rPr>
        <w:t>elcome</w:t>
      </w:r>
      <w:r w:rsidRPr="005C3C16">
        <w:rPr>
          <w:szCs w:val="26"/>
        </w:rPr>
        <w:t>s</w:t>
      </w:r>
      <w:r w:rsidR="0020487E" w:rsidRPr="005C3C16">
        <w:rPr>
          <w:szCs w:val="26"/>
        </w:rPr>
        <w:t xml:space="preserve"> feedback on</w:t>
      </w:r>
      <w:r w:rsidR="00BB79F0" w:rsidRPr="005C3C16">
        <w:rPr>
          <w:szCs w:val="26"/>
        </w:rPr>
        <w:t xml:space="preserve"> </w:t>
      </w:r>
      <w:r w:rsidRPr="005C3C16">
        <w:rPr>
          <w:szCs w:val="26"/>
        </w:rPr>
        <w:t>future topics</w:t>
      </w:r>
      <w:r w:rsidR="00BB79F0" w:rsidRPr="005C3C16">
        <w:rPr>
          <w:szCs w:val="26"/>
        </w:rPr>
        <w:t xml:space="preserve"> or</w:t>
      </w:r>
      <w:r w:rsidR="0020487E" w:rsidRPr="005C3C16">
        <w:rPr>
          <w:szCs w:val="26"/>
        </w:rPr>
        <w:t xml:space="preserve"> </w:t>
      </w:r>
      <w:r w:rsidRPr="005C3C16">
        <w:rPr>
          <w:szCs w:val="26"/>
        </w:rPr>
        <w:t xml:space="preserve">if any </w:t>
      </w:r>
      <w:r w:rsidR="00BB79F0" w:rsidRPr="005C3C16">
        <w:rPr>
          <w:szCs w:val="26"/>
        </w:rPr>
        <w:t xml:space="preserve">additional </w:t>
      </w:r>
      <w:r w:rsidR="0020487E" w:rsidRPr="005C3C16">
        <w:rPr>
          <w:szCs w:val="26"/>
        </w:rPr>
        <w:t>special presentation topics</w:t>
      </w:r>
      <w:r w:rsidRPr="005C3C16">
        <w:rPr>
          <w:szCs w:val="26"/>
        </w:rPr>
        <w:t xml:space="preserve"> should be considered.</w:t>
      </w:r>
    </w:p>
    <w:p w:rsidR="005C3C16" w:rsidRPr="005C3C16" w:rsidRDefault="005C3C16" w:rsidP="005C3C16">
      <w:pPr>
        <w:pStyle w:val="ListParagraph"/>
        <w:ind w:left="1800"/>
        <w:rPr>
          <w:i/>
          <w:szCs w:val="26"/>
        </w:rPr>
      </w:pPr>
    </w:p>
    <w:p w:rsidR="00FB3796" w:rsidRPr="005C3C16" w:rsidRDefault="005C3C16" w:rsidP="005C3C16">
      <w:pPr>
        <w:pStyle w:val="ListParagraph"/>
        <w:numPr>
          <w:ilvl w:val="0"/>
          <w:numId w:val="31"/>
        </w:numPr>
        <w:rPr>
          <w:i/>
          <w:szCs w:val="26"/>
        </w:rPr>
      </w:pPr>
      <w:r w:rsidRPr="005C3C16">
        <w:rPr>
          <w:szCs w:val="26"/>
        </w:rPr>
        <w:t>Committee discussed a minor revision</w:t>
      </w:r>
      <w:r w:rsidR="00FB3796" w:rsidRPr="005C3C16">
        <w:rPr>
          <w:szCs w:val="26"/>
        </w:rPr>
        <w:t xml:space="preserve"> to </w:t>
      </w:r>
      <w:r w:rsidRPr="005C3C16">
        <w:rPr>
          <w:szCs w:val="26"/>
        </w:rPr>
        <w:t>Foundation</w:t>
      </w:r>
      <w:r w:rsidR="00FB3796" w:rsidRPr="005C3C16">
        <w:rPr>
          <w:szCs w:val="26"/>
        </w:rPr>
        <w:t xml:space="preserve"> Bylaws</w:t>
      </w:r>
      <w:r w:rsidRPr="005C3C16">
        <w:rPr>
          <w:szCs w:val="26"/>
        </w:rPr>
        <w:t xml:space="preserve">.  The SSU </w:t>
      </w:r>
      <w:r w:rsidR="00FB3796" w:rsidRPr="005C3C16">
        <w:rPr>
          <w:szCs w:val="26"/>
        </w:rPr>
        <w:t>Provost</w:t>
      </w:r>
      <w:r w:rsidRPr="005C3C16">
        <w:rPr>
          <w:szCs w:val="26"/>
        </w:rPr>
        <w:t xml:space="preserve"> will be removed</w:t>
      </w:r>
      <w:r w:rsidR="00FB3796" w:rsidRPr="005C3C16">
        <w:rPr>
          <w:szCs w:val="26"/>
        </w:rPr>
        <w:t xml:space="preserve"> as </w:t>
      </w:r>
      <w:r w:rsidR="00BB79F0" w:rsidRPr="005C3C16">
        <w:rPr>
          <w:szCs w:val="26"/>
        </w:rPr>
        <w:t>a Designated Director</w:t>
      </w:r>
      <w:r w:rsidRPr="005C3C16">
        <w:rPr>
          <w:szCs w:val="26"/>
        </w:rPr>
        <w:t xml:space="preserve"> to the board </w:t>
      </w:r>
      <w:r w:rsidR="00351D4D" w:rsidRPr="005C3C16">
        <w:rPr>
          <w:szCs w:val="26"/>
        </w:rPr>
        <w:t>reflecting other strategic use of</w:t>
      </w:r>
      <w:r w:rsidRPr="005C3C16">
        <w:rPr>
          <w:szCs w:val="26"/>
        </w:rPr>
        <w:t xml:space="preserve"> the current Provost’s</w:t>
      </w:r>
      <w:r w:rsidR="00351D4D" w:rsidRPr="005C3C16">
        <w:rPr>
          <w:szCs w:val="26"/>
        </w:rPr>
        <w:t xml:space="preserve"> time and to reduce the number of campus administrators on the Board</w:t>
      </w:r>
      <w:r w:rsidRPr="005C3C16">
        <w:rPr>
          <w:szCs w:val="26"/>
        </w:rPr>
        <w:t xml:space="preserve">.  </w:t>
      </w:r>
      <w:r>
        <w:rPr>
          <w:szCs w:val="26"/>
        </w:rPr>
        <w:t>Bylaw revision</w:t>
      </w:r>
      <w:r w:rsidRPr="005C3C16">
        <w:rPr>
          <w:szCs w:val="26"/>
        </w:rPr>
        <w:t xml:space="preserve"> is </w:t>
      </w:r>
      <w:r w:rsidR="008F36C8" w:rsidRPr="005C3C16">
        <w:rPr>
          <w:szCs w:val="26"/>
        </w:rPr>
        <w:t>recommended for</w:t>
      </w:r>
      <w:r>
        <w:rPr>
          <w:szCs w:val="26"/>
        </w:rPr>
        <w:t xml:space="preserve"> Board</w:t>
      </w:r>
      <w:r w:rsidR="008F36C8" w:rsidRPr="005C3C16">
        <w:rPr>
          <w:szCs w:val="26"/>
        </w:rPr>
        <w:t xml:space="preserve"> approval by the Executive Committee</w:t>
      </w:r>
      <w:r w:rsidRPr="005C3C16">
        <w:rPr>
          <w:szCs w:val="26"/>
        </w:rPr>
        <w:t>.</w:t>
      </w:r>
    </w:p>
    <w:p w:rsidR="0020487E" w:rsidRPr="00F65A9D" w:rsidRDefault="0020487E" w:rsidP="0020487E">
      <w:pPr>
        <w:pStyle w:val="ListParagraph"/>
        <w:ind w:left="3240"/>
        <w:rPr>
          <w:i/>
          <w:color w:val="FF0000"/>
          <w:szCs w:val="26"/>
        </w:rPr>
      </w:pPr>
    </w:p>
    <w:p w:rsidR="008E0866" w:rsidRPr="005C3C16" w:rsidRDefault="00D445F2" w:rsidP="00001D22">
      <w:pPr>
        <w:pStyle w:val="SubHeading"/>
      </w:pPr>
      <w:r w:rsidRPr="005C3C16">
        <w:t>A</w:t>
      </w:r>
      <w:r w:rsidR="00E355CE" w:rsidRPr="005C3C16">
        <w:t>udit Committee Report</w:t>
      </w:r>
    </w:p>
    <w:p w:rsidR="00F65A9D" w:rsidRDefault="005C3C16" w:rsidP="00001D22">
      <w:pPr>
        <w:ind w:left="1800"/>
        <w:rPr>
          <w:szCs w:val="26"/>
        </w:rPr>
      </w:pPr>
      <w:r w:rsidRPr="005C3C16">
        <w:rPr>
          <w:szCs w:val="26"/>
        </w:rPr>
        <w:t xml:space="preserve">Chair of the Audit Committee, Randy Pennington informed Board that Audit Committee met with </w:t>
      </w:r>
      <w:r w:rsidR="00043451" w:rsidRPr="005C3C16">
        <w:rPr>
          <w:szCs w:val="26"/>
        </w:rPr>
        <w:t>Aldrich</w:t>
      </w:r>
      <w:r w:rsidRPr="005C3C16">
        <w:rPr>
          <w:szCs w:val="26"/>
        </w:rPr>
        <w:t>, Foundation Audit Firm, to discuss road map for kicking off fiscal year audit.</w:t>
      </w:r>
      <w:r w:rsidRPr="005C3C16">
        <w:rPr>
          <w:i/>
          <w:szCs w:val="26"/>
        </w:rPr>
        <w:t xml:space="preserve"> </w:t>
      </w:r>
      <w:r w:rsidRPr="005C3C16">
        <w:rPr>
          <w:szCs w:val="26"/>
        </w:rPr>
        <w:t xml:space="preserve">Aldrich reviewed the </w:t>
      </w:r>
      <w:r w:rsidR="00043451" w:rsidRPr="005C3C16">
        <w:rPr>
          <w:szCs w:val="26"/>
        </w:rPr>
        <w:t xml:space="preserve">audit plan for this year and </w:t>
      </w:r>
      <w:r w:rsidRPr="005C3C16">
        <w:rPr>
          <w:szCs w:val="26"/>
        </w:rPr>
        <w:t>the C</w:t>
      </w:r>
      <w:r w:rsidR="00043451" w:rsidRPr="005C3C16">
        <w:rPr>
          <w:szCs w:val="26"/>
        </w:rPr>
        <w:t xml:space="preserve">ommittee will review </w:t>
      </w:r>
      <w:r w:rsidRPr="005C3C16">
        <w:rPr>
          <w:szCs w:val="26"/>
        </w:rPr>
        <w:t xml:space="preserve">the </w:t>
      </w:r>
      <w:r w:rsidR="007A235B" w:rsidRPr="005C3C16">
        <w:rPr>
          <w:szCs w:val="26"/>
        </w:rPr>
        <w:t xml:space="preserve">draft </w:t>
      </w:r>
      <w:r w:rsidR="00043451" w:rsidRPr="005C3C16">
        <w:rPr>
          <w:szCs w:val="26"/>
        </w:rPr>
        <w:t>audited financial statements before being presented to the Board</w:t>
      </w:r>
      <w:r w:rsidR="007A235B" w:rsidRPr="005C3C16">
        <w:rPr>
          <w:szCs w:val="26"/>
        </w:rPr>
        <w:t xml:space="preserve"> for approval</w:t>
      </w:r>
      <w:r w:rsidR="00043451" w:rsidRPr="005C3C16">
        <w:rPr>
          <w:szCs w:val="26"/>
        </w:rPr>
        <w:t xml:space="preserve"> at the Sept meeting</w:t>
      </w:r>
      <w:r w:rsidRPr="005C3C16">
        <w:rPr>
          <w:szCs w:val="26"/>
        </w:rPr>
        <w:t>.</w:t>
      </w:r>
    </w:p>
    <w:p w:rsidR="00A13041" w:rsidRDefault="00A13041" w:rsidP="005C3C16">
      <w:pPr>
        <w:ind w:left="1080"/>
        <w:rPr>
          <w:i/>
          <w:szCs w:val="26"/>
        </w:rPr>
      </w:pPr>
    </w:p>
    <w:p w:rsidR="00A13041" w:rsidRPr="00A13041" w:rsidRDefault="00A13041" w:rsidP="00001D22">
      <w:pPr>
        <w:ind w:left="1800"/>
        <w:rPr>
          <w:szCs w:val="26"/>
        </w:rPr>
      </w:pPr>
      <w:r>
        <w:rPr>
          <w:szCs w:val="26"/>
        </w:rPr>
        <w:t>Pennington reached out to Board to inform that the Audit Committee is looking for some additional members and if anyone is interested to reach out to him or Foundation staff.</w:t>
      </w:r>
    </w:p>
    <w:p w:rsidR="0020487E" w:rsidRPr="00F65A9D" w:rsidRDefault="0020487E" w:rsidP="0020487E">
      <w:pPr>
        <w:pStyle w:val="ListParagraph"/>
        <w:ind w:left="3240"/>
        <w:rPr>
          <w:i/>
          <w:color w:val="FF0000"/>
          <w:szCs w:val="26"/>
        </w:rPr>
      </w:pPr>
    </w:p>
    <w:p w:rsidR="0020487E" w:rsidRPr="00A13041" w:rsidRDefault="0020487E" w:rsidP="00001D22">
      <w:pPr>
        <w:pStyle w:val="SubHeading"/>
      </w:pPr>
      <w:r w:rsidRPr="00A13041">
        <w:t>Combined Philanthropy &amp; Governance Committee Report</w:t>
      </w:r>
    </w:p>
    <w:p w:rsidR="0020487E" w:rsidRPr="00A13041" w:rsidRDefault="00A13041" w:rsidP="00001D22">
      <w:pPr>
        <w:ind w:left="1800"/>
        <w:rPr>
          <w:szCs w:val="26"/>
        </w:rPr>
      </w:pPr>
      <w:r w:rsidRPr="00A13041">
        <w:rPr>
          <w:szCs w:val="26"/>
        </w:rPr>
        <w:t>Perez provided report to the Board on the joint Committee meetings.  He noted that after a lively discussion at the last Board meeting in March, the changes initially recommended for the Board Statement of Understanding noting Board member giving minimums have been t</w:t>
      </w:r>
      <w:r w:rsidR="0020487E" w:rsidRPr="00A13041">
        <w:rPr>
          <w:szCs w:val="26"/>
        </w:rPr>
        <w:t>able</w:t>
      </w:r>
      <w:r w:rsidRPr="00A13041">
        <w:rPr>
          <w:szCs w:val="26"/>
        </w:rPr>
        <w:t>d for now for further discussion later after other potential Board changes have been accomplished.</w:t>
      </w:r>
    </w:p>
    <w:p w:rsidR="00A13041" w:rsidRDefault="00A13041" w:rsidP="00A13041">
      <w:pPr>
        <w:rPr>
          <w:color w:val="FF0000"/>
          <w:szCs w:val="26"/>
        </w:rPr>
      </w:pPr>
    </w:p>
    <w:p w:rsidR="00351D4D" w:rsidRPr="00701C38" w:rsidRDefault="00A13041" w:rsidP="00001D22">
      <w:pPr>
        <w:ind w:left="1800"/>
        <w:rPr>
          <w:szCs w:val="26"/>
        </w:rPr>
      </w:pPr>
      <w:r w:rsidRPr="00701C38">
        <w:rPr>
          <w:szCs w:val="26"/>
        </w:rPr>
        <w:t>Perez shared changes being considered including selecting a community Board member Chair to be more i</w:t>
      </w:r>
      <w:r w:rsidR="00351D4D" w:rsidRPr="00701C38">
        <w:rPr>
          <w:szCs w:val="26"/>
        </w:rPr>
        <w:t>n line with CSU best practices</w:t>
      </w:r>
      <w:r w:rsidRPr="00701C38">
        <w:rPr>
          <w:szCs w:val="26"/>
        </w:rPr>
        <w:t xml:space="preserve">.  He noted that the committees agreed to </w:t>
      </w:r>
      <w:r w:rsidR="00351D4D" w:rsidRPr="00701C38">
        <w:rPr>
          <w:szCs w:val="26"/>
        </w:rPr>
        <w:t>f</w:t>
      </w:r>
      <w:r w:rsidR="0020487E" w:rsidRPr="00701C38">
        <w:rPr>
          <w:szCs w:val="26"/>
        </w:rPr>
        <w:t>ocus first on structural changes</w:t>
      </w:r>
      <w:r w:rsidRPr="00701C38">
        <w:rPr>
          <w:szCs w:val="26"/>
        </w:rPr>
        <w:t>.</w:t>
      </w:r>
      <w:r w:rsidR="00351D4D" w:rsidRPr="00701C38">
        <w:t xml:space="preserve"> </w:t>
      </w:r>
      <w:r w:rsidRPr="00701C38">
        <w:t xml:space="preserve">A new </w:t>
      </w:r>
      <w:r w:rsidR="00351D4D" w:rsidRPr="00701C38">
        <w:t xml:space="preserve">Board Chair </w:t>
      </w:r>
      <w:r w:rsidRPr="00701C38">
        <w:t>can help</w:t>
      </w:r>
      <w:r w:rsidR="00351D4D" w:rsidRPr="00701C38">
        <w:t xml:space="preserve"> lead the effor</w:t>
      </w:r>
      <w:r w:rsidRPr="00701C38">
        <w:t>t in the future of the</w:t>
      </w:r>
      <w:r w:rsidR="00351D4D" w:rsidRPr="00701C38">
        <w:t xml:space="preserve"> Board</w:t>
      </w:r>
      <w:r w:rsidRPr="00701C38">
        <w:t>.  Ideally the Board</w:t>
      </w:r>
      <w:r w:rsidR="00351D4D" w:rsidRPr="00701C38">
        <w:t xml:space="preserve"> chair, </w:t>
      </w:r>
      <w:r w:rsidRPr="00701C38">
        <w:t xml:space="preserve">Board </w:t>
      </w:r>
      <w:r w:rsidR="00351D4D" w:rsidRPr="00701C38">
        <w:t>CEO</w:t>
      </w:r>
      <w:r w:rsidR="001F7BC1">
        <w:t>,</w:t>
      </w:r>
      <w:r w:rsidR="00351D4D" w:rsidRPr="00701C38">
        <w:t xml:space="preserve"> and campus President </w:t>
      </w:r>
      <w:r w:rsidRPr="00701C38">
        <w:t xml:space="preserve">will </w:t>
      </w:r>
      <w:r w:rsidR="00351D4D" w:rsidRPr="00701C38">
        <w:t xml:space="preserve">all </w:t>
      </w:r>
      <w:r w:rsidRPr="00701C38">
        <w:t xml:space="preserve">be </w:t>
      </w:r>
      <w:r w:rsidR="00351D4D" w:rsidRPr="00701C38">
        <w:t>on the same page</w:t>
      </w:r>
      <w:r w:rsidRPr="00701C38">
        <w:t xml:space="preserve"> in the direction of the Board.</w:t>
      </w:r>
    </w:p>
    <w:p w:rsidR="00A13041" w:rsidRPr="00701C38" w:rsidRDefault="00A13041" w:rsidP="00A13041"/>
    <w:p w:rsidR="00351D4D" w:rsidRPr="00701C38" w:rsidRDefault="00A13041" w:rsidP="00001D22">
      <w:pPr>
        <w:ind w:left="1800"/>
      </w:pPr>
      <w:r w:rsidRPr="00701C38">
        <w:t xml:space="preserve">The structural change of having a community Board Chair will </w:t>
      </w:r>
      <w:r w:rsidR="00351D4D" w:rsidRPr="00701C38">
        <w:t xml:space="preserve">not require </w:t>
      </w:r>
      <w:r w:rsidRPr="00701C38">
        <w:t xml:space="preserve">any changes to the Bylaws </w:t>
      </w:r>
      <w:r w:rsidR="00351D4D" w:rsidRPr="00701C38">
        <w:t xml:space="preserve">as officer roles </w:t>
      </w:r>
      <w:r w:rsidRPr="00701C38">
        <w:t xml:space="preserve">are </w:t>
      </w:r>
      <w:r w:rsidR="00351D4D" w:rsidRPr="00701C38">
        <w:t xml:space="preserve">already reflected in </w:t>
      </w:r>
      <w:r w:rsidRPr="00701C38">
        <w:t xml:space="preserve">the </w:t>
      </w:r>
      <w:r w:rsidR="00351D4D" w:rsidRPr="00701C38">
        <w:t xml:space="preserve">current </w:t>
      </w:r>
      <w:r w:rsidRPr="00701C38">
        <w:t>B</w:t>
      </w:r>
      <w:r w:rsidR="00351D4D" w:rsidRPr="00701C38">
        <w:t>ylaws</w:t>
      </w:r>
      <w:r w:rsidRPr="00701C38">
        <w:t xml:space="preserve">. </w:t>
      </w:r>
      <w:r w:rsidR="00701C38" w:rsidRPr="00701C38">
        <w:t>However,</w:t>
      </w:r>
      <w:r w:rsidRPr="00701C38">
        <w:t xml:space="preserve"> a potential new Chair to the Board</w:t>
      </w:r>
      <w:r w:rsidR="00351D4D" w:rsidRPr="00701C38">
        <w:t xml:space="preserve"> would require board vote</w:t>
      </w:r>
      <w:r w:rsidR="00701C38" w:rsidRPr="00701C38">
        <w:t xml:space="preserve"> and </w:t>
      </w:r>
      <w:r w:rsidR="00351D4D" w:rsidRPr="00701C38">
        <w:t>approval once</w:t>
      </w:r>
      <w:r w:rsidR="00701C38" w:rsidRPr="00701C38">
        <w:t xml:space="preserve"> an</w:t>
      </w:r>
      <w:r w:rsidR="00351D4D" w:rsidRPr="00701C38">
        <w:t xml:space="preserve"> individual</w:t>
      </w:r>
      <w:r w:rsidR="00701C38" w:rsidRPr="00701C38">
        <w:t xml:space="preserve"> is</w:t>
      </w:r>
      <w:r w:rsidR="00351D4D" w:rsidRPr="00701C38">
        <w:t xml:space="preserve"> identified to serve a</w:t>
      </w:r>
      <w:r w:rsidR="00701C38" w:rsidRPr="00701C38">
        <w:t>nd has been approved by Governance Committee and ratified by the President.</w:t>
      </w:r>
    </w:p>
    <w:p w:rsidR="00701C38" w:rsidRPr="00A13041" w:rsidRDefault="00701C38" w:rsidP="00A13041">
      <w:pPr>
        <w:ind w:left="1080"/>
        <w:rPr>
          <w:color w:val="FF0000"/>
        </w:rPr>
      </w:pPr>
    </w:p>
    <w:p w:rsidR="00351D4D" w:rsidRPr="00701C38" w:rsidRDefault="001F7BC1" w:rsidP="00001D22">
      <w:pPr>
        <w:ind w:left="1800"/>
        <w:rPr>
          <w:szCs w:val="26"/>
        </w:rPr>
      </w:pPr>
      <w:r>
        <w:rPr>
          <w:szCs w:val="26"/>
        </w:rPr>
        <w:t>Philanthropy and Governance c</w:t>
      </w:r>
      <w:r w:rsidR="00701C38" w:rsidRPr="00701C38">
        <w:rPr>
          <w:szCs w:val="26"/>
        </w:rPr>
        <w:t>ommittee</w:t>
      </w:r>
      <w:r>
        <w:rPr>
          <w:szCs w:val="26"/>
        </w:rPr>
        <w:t>s</w:t>
      </w:r>
      <w:r w:rsidR="00701C38" w:rsidRPr="00701C38">
        <w:rPr>
          <w:szCs w:val="26"/>
        </w:rPr>
        <w:t xml:space="preserve"> agreed to c</w:t>
      </w:r>
      <w:r w:rsidR="00351D4D" w:rsidRPr="00701C38">
        <w:rPr>
          <w:szCs w:val="26"/>
        </w:rPr>
        <w:t xml:space="preserve">ontinue to meet as </w:t>
      </w:r>
      <w:r w:rsidR="00701C38" w:rsidRPr="00701C38">
        <w:rPr>
          <w:szCs w:val="26"/>
        </w:rPr>
        <w:t xml:space="preserve">a </w:t>
      </w:r>
      <w:r w:rsidR="00351D4D" w:rsidRPr="00701C38">
        <w:rPr>
          <w:szCs w:val="26"/>
        </w:rPr>
        <w:t xml:space="preserve">combined committee </w:t>
      </w:r>
      <w:r w:rsidR="00701C38" w:rsidRPr="00701C38">
        <w:rPr>
          <w:szCs w:val="26"/>
        </w:rPr>
        <w:t>for</w:t>
      </w:r>
      <w:r w:rsidR="00351D4D" w:rsidRPr="00701C38">
        <w:rPr>
          <w:szCs w:val="26"/>
        </w:rPr>
        <w:t xml:space="preserve"> the short run</w:t>
      </w:r>
      <w:r w:rsidR="00701C38" w:rsidRPr="00701C38">
        <w:rPr>
          <w:szCs w:val="26"/>
        </w:rPr>
        <w:t xml:space="preserve"> to work together on structural changes and decisions on Board member giving/philanthropy.</w:t>
      </w:r>
    </w:p>
    <w:p w:rsidR="00701C38" w:rsidRPr="00701C38" w:rsidRDefault="00701C38" w:rsidP="00701C38"/>
    <w:p w:rsidR="001D4BD7" w:rsidRDefault="00701C38" w:rsidP="00001D22">
      <w:pPr>
        <w:ind w:left="1080" w:firstLine="720"/>
      </w:pPr>
      <w:r w:rsidRPr="00701C38">
        <w:t>Some of the Committee g</w:t>
      </w:r>
      <w:r w:rsidR="0020487E" w:rsidRPr="00701C38">
        <w:t>oals</w:t>
      </w:r>
      <w:r w:rsidRPr="00701C38">
        <w:t xml:space="preserve"> discussed</w:t>
      </w:r>
      <w:r w:rsidR="00351D4D" w:rsidRPr="00701C38">
        <w:t xml:space="preserve"> looking ahead</w:t>
      </w:r>
      <w:r w:rsidRPr="00701C38">
        <w:t xml:space="preserve"> were as follows</w:t>
      </w:r>
      <w:r w:rsidR="0020487E" w:rsidRPr="00701C38">
        <w:t xml:space="preserve">: </w:t>
      </w:r>
    </w:p>
    <w:p w:rsidR="001D4BD7" w:rsidRPr="001D4BD7" w:rsidRDefault="001D4BD7" w:rsidP="00701C38">
      <w:pPr>
        <w:pStyle w:val="ListParagraph"/>
        <w:numPr>
          <w:ilvl w:val="0"/>
          <w:numId w:val="32"/>
        </w:numPr>
      </w:pPr>
      <w:r w:rsidRPr="001D4BD7">
        <w:rPr>
          <w:szCs w:val="26"/>
        </w:rPr>
        <w:t>Focus on structural changes</w:t>
      </w:r>
      <w:r w:rsidRPr="001D4BD7">
        <w:t xml:space="preserve"> before revisiting board giving minimums</w:t>
      </w:r>
      <w:r w:rsidR="001F7BC1">
        <w:t>.</w:t>
      </w:r>
      <w:r w:rsidRPr="001D4BD7">
        <w:t xml:space="preserve"> </w:t>
      </w:r>
    </w:p>
    <w:p w:rsidR="00351D4D" w:rsidRPr="001D4BD7" w:rsidRDefault="00701C38" w:rsidP="00701C38">
      <w:pPr>
        <w:pStyle w:val="ListParagraph"/>
        <w:numPr>
          <w:ilvl w:val="0"/>
          <w:numId w:val="32"/>
        </w:numPr>
      </w:pPr>
      <w:r w:rsidRPr="001D4BD7">
        <w:t xml:space="preserve">Promote an </w:t>
      </w:r>
      <w:r w:rsidR="00F45320" w:rsidRPr="001D4BD7">
        <w:t>engaged board with philanthropic focus first and foremost</w:t>
      </w:r>
      <w:r w:rsidRPr="001D4BD7">
        <w:t>.</w:t>
      </w:r>
      <w:r w:rsidR="00F45320" w:rsidRPr="001D4BD7">
        <w:t xml:space="preserve"> </w:t>
      </w:r>
    </w:p>
    <w:p w:rsidR="00351D4D" w:rsidRPr="001D4BD7" w:rsidRDefault="00701C38" w:rsidP="00701C38">
      <w:pPr>
        <w:pStyle w:val="ListParagraph"/>
        <w:numPr>
          <w:ilvl w:val="0"/>
          <w:numId w:val="32"/>
        </w:numPr>
      </w:pPr>
      <w:r w:rsidRPr="001D4BD7">
        <w:t xml:space="preserve">Encourage </w:t>
      </w:r>
      <w:r w:rsidR="0020487E" w:rsidRPr="001D4BD7">
        <w:t>100% board giving participation at a meaningful amount</w:t>
      </w:r>
      <w:r w:rsidRPr="001D4BD7">
        <w:t>.</w:t>
      </w:r>
      <w:r w:rsidR="0020487E" w:rsidRPr="001D4BD7">
        <w:t xml:space="preserve"> </w:t>
      </w:r>
    </w:p>
    <w:p w:rsidR="0020487E" w:rsidRPr="001D4BD7" w:rsidRDefault="00701C38" w:rsidP="00701C38">
      <w:pPr>
        <w:pStyle w:val="ListParagraph"/>
        <w:numPr>
          <w:ilvl w:val="0"/>
          <w:numId w:val="32"/>
        </w:numPr>
      </w:pPr>
      <w:r w:rsidRPr="001D4BD7">
        <w:t xml:space="preserve">Create and support a </w:t>
      </w:r>
      <w:r w:rsidR="0020487E" w:rsidRPr="001D4BD7">
        <w:t xml:space="preserve">diverse board reflective of </w:t>
      </w:r>
      <w:r w:rsidRPr="001D4BD7">
        <w:t>the SSU</w:t>
      </w:r>
      <w:r w:rsidR="0020487E" w:rsidRPr="001D4BD7">
        <w:t xml:space="preserve"> community</w:t>
      </w:r>
      <w:r w:rsidRPr="001D4BD7">
        <w:t xml:space="preserve"> and surrounding area.</w:t>
      </w:r>
    </w:p>
    <w:p w:rsidR="0020487E" w:rsidRPr="00DB2699" w:rsidRDefault="0020487E" w:rsidP="00F65A9D">
      <w:pPr>
        <w:pStyle w:val="ListParagraph"/>
        <w:ind w:left="2520"/>
        <w:rPr>
          <w:color w:val="FF0000"/>
          <w:szCs w:val="26"/>
        </w:rPr>
      </w:pPr>
    </w:p>
    <w:p w:rsidR="00F24934" w:rsidRPr="00701C38" w:rsidRDefault="0017647C" w:rsidP="00001D22">
      <w:pPr>
        <w:pStyle w:val="SubHeading"/>
      </w:pPr>
      <w:r w:rsidRPr="00701C38">
        <w:t>I</w:t>
      </w:r>
      <w:r w:rsidR="008E0866" w:rsidRPr="00701C38">
        <w:t>nvestment Committee Report</w:t>
      </w:r>
    </w:p>
    <w:p w:rsidR="002842AE" w:rsidRPr="009B2F5E" w:rsidRDefault="002842AE" w:rsidP="00001D22">
      <w:pPr>
        <w:ind w:left="1080" w:firstLine="720"/>
        <w:rPr>
          <w:szCs w:val="26"/>
        </w:rPr>
      </w:pPr>
      <w:r w:rsidRPr="009B2F5E">
        <w:rPr>
          <w:szCs w:val="26"/>
        </w:rPr>
        <w:t>Hannah reported to Board on the following Investment Committee items:</w:t>
      </w:r>
    </w:p>
    <w:p w:rsidR="002842AE" w:rsidRPr="009B2F5E" w:rsidRDefault="002842AE" w:rsidP="002842AE">
      <w:pPr>
        <w:ind w:left="360" w:firstLine="720"/>
        <w:rPr>
          <w:szCs w:val="26"/>
        </w:rPr>
      </w:pPr>
    </w:p>
    <w:p w:rsidR="00884682" w:rsidRPr="009B2F5E" w:rsidRDefault="002842AE" w:rsidP="002842AE">
      <w:pPr>
        <w:pStyle w:val="ListParagraph"/>
        <w:numPr>
          <w:ilvl w:val="0"/>
          <w:numId w:val="33"/>
        </w:numPr>
        <w:rPr>
          <w:i/>
          <w:szCs w:val="26"/>
        </w:rPr>
      </w:pPr>
      <w:r w:rsidRPr="009B2F5E">
        <w:rPr>
          <w:szCs w:val="26"/>
        </w:rPr>
        <w:t xml:space="preserve">The </w:t>
      </w:r>
      <w:r w:rsidR="00D114F2" w:rsidRPr="009B2F5E">
        <w:rPr>
          <w:szCs w:val="26"/>
        </w:rPr>
        <w:t>Graystone</w:t>
      </w:r>
      <w:r w:rsidRPr="009B2F5E">
        <w:rPr>
          <w:szCs w:val="26"/>
        </w:rPr>
        <w:t xml:space="preserve"> </w:t>
      </w:r>
      <w:r w:rsidR="00D114F2" w:rsidRPr="009B2F5E">
        <w:rPr>
          <w:szCs w:val="26"/>
        </w:rPr>
        <w:t>endow</w:t>
      </w:r>
      <w:r w:rsidRPr="009B2F5E">
        <w:rPr>
          <w:szCs w:val="26"/>
        </w:rPr>
        <w:t>ment</w:t>
      </w:r>
      <w:r w:rsidR="00D114F2" w:rsidRPr="009B2F5E">
        <w:rPr>
          <w:szCs w:val="26"/>
        </w:rPr>
        <w:t xml:space="preserve"> quarterly update</w:t>
      </w:r>
      <w:r w:rsidRPr="009B2F5E">
        <w:rPr>
          <w:szCs w:val="26"/>
        </w:rPr>
        <w:t xml:space="preserve"> showcased a s</w:t>
      </w:r>
      <w:r w:rsidR="00884682" w:rsidRPr="009B2F5E">
        <w:t>trong investment p</w:t>
      </w:r>
      <w:r w:rsidR="00D114F2" w:rsidRPr="009B2F5E">
        <w:t>erformance</w:t>
      </w:r>
      <w:r w:rsidRPr="009B2F5E">
        <w:t xml:space="preserve"> with</w:t>
      </w:r>
      <w:r w:rsidR="00D114F2" w:rsidRPr="009B2F5E">
        <w:t xml:space="preserve"> </w:t>
      </w:r>
      <w:r w:rsidRPr="009B2F5E">
        <w:t>3.31.21 quarter ending at</w:t>
      </w:r>
      <w:r w:rsidR="00D114F2" w:rsidRPr="009B2F5E">
        <w:t xml:space="preserve"> 2.</w:t>
      </w:r>
      <w:r w:rsidR="001F7BC1">
        <w:t>4</w:t>
      </w:r>
      <w:r w:rsidR="00D114F2" w:rsidRPr="009B2F5E">
        <w:t>%</w:t>
      </w:r>
      <w:r w:rsidRPr="009B2F5E">
        <w:t xml:space="preserve"> and</w:t>
      </w:r>
      <w:r w:rsidR="00D114F2" w:rsidRPr="009B2F5E">
        <w:t xml:space="preserve"> </w:t>
      </w:r>
      <w:r w:rsidRPr="009B2F5E">
        <w:t>fiscal</w:t>
      </w:r>
      <w:r w:rsidR="001F7BC1">
        <w:t>-</w:t>
      </w:r>
      <w:r w:rsidRPr="009B2F5E">
        <w:t>year</w:t>
      </w:r>
      <w:r w:rsidR="001F7BC1">
        <w:t>-</w:t>
      </w:r>
      <w:r w:rsidRPr="009B2F5E">
        <w:t>to</w:t>
      </w:r>
      <w:r w:rsidR="001F7BC1">
        <w:t>-</w:t>
      </w:r>
      <w:r w:rsidRPr="009B2F5E">
        <w:t xml:space="preserve">date sitting at </w:t>
      </w:r>
      <w:r w:rsidR="001F7BC1">
        <w:t>20</w:t>
      </w:r>
      <w:r w:rsidR="00DB2699" w:rsidRPr="009B2F5E">
        <w:t>%</w:t>
      </w:r>
      <w:r w:rsidRPr="009B2F5E">
        <w:t>.</w:t>
      </w:r>
    </w:p>
    <w:p w:rsidR="002842AE" w:rsidRPr="009B2F5E" w:rsidRDefault="002842AE" w:rsidP="002842AE">
      <w:pPr>
        <w:pStyle w:val="ListParagraph"/>
        <w:ind w:left="1800"/>
        <w:rPr>
          <w:i/>
          <w:szCs w:val="26"/>
        </w:rPr>
      </w:pPr>
    </w:p>
    <w:p w:rsidR="00884682" w:rsidRPr="009B2F5E" w:rsidRDefault="009B2F5E" w:rsidP="009B2F5E">
      <w:pPr>
        <w:pStyle w:val="ListParagraph"/>
        <w:numPr>
          <w:ilvl w:val="0"/>
          <w:numId w:val="33"/>
        </w:numPr>
        <w:rPr>
          <w:i/>
          <w:szCs w:val="26"/>
        </w:rPr>
      </w:pPr>
      <w:r w:rsidRPr="009B2F5E">
        <w:t>An u</w:t>
      </w:r>
      <w:r w:rsidR="00884682" w:rsidRPr="009B2F5E">
        <w:t xml:space="preserve">pdate on </w:t>
      </w:r>
      <w:r w:rsidRPr="009B2F5E">
        <w:t xml:space="preserve">the </w:t>
      </w:r>
      <w:r w:rsidR="00884682" w:rsidRPr="009B2F5E">
        <w:t xml:space="preserve">sale of </w:t>
      </w:r>
      <w:r w:rsidRPr="009B2F5E">
        <w:t xml:space="preserve">the Foundation owned </w:t>
      </w:r>
      <w:r w:rsidR="00884682" w:rsidRPr="009B2F5E">
        <w:t>townhomes</w:t>
      </w:r>
      <w:r w:rsidRPr="009B2F5E">
        <w:t xml:space="preserve"> was provided with </w:t>
      </w:r>
      <w:r w:rsidR="00426DAF" w:rsidRPr="009B2F5E">
        <w:t>8</w:t>
      </w:r>
      <w:r w:rsidR="00884682" w:rsidRPr="009B2F5E">
        <w:t xml:space="preserve"> of </w:t>
      </w:r>
      <w:r w:rsidRPr="009B2F5E">
        <w:t xml:space="preserve">the </w:t>
      </w:r>
      <w:r w:rsidR="00884682" w:rsidRPr="009B2F5E">
        <w:t>10 sold</w:t>
      </w:r>
      <w:r w:rsidRPr="009B2F5E">
        <w:t>.</w:t>
      </w:r>
      <w:r w:rsidR="00884682" w:rsidRPr="009B2F5E">
        <w:t xml:space="preserve"> Net proceeds </w:t>
      </w:r>
      <w:r w:rsidRPr="009B2F5E">
        <w:t xml:space="preserve">of the </w:t>
      </w:r>
      <w:r w:rsidR="00884682" w:rsidRPr="009B2F5E">
        <w:t>first 4</w:t>
      </w:r>
      <w:r w:rsidRPr="009B2F5E">
        <w:t xml:space="preserve"> townhomes will go</w:t>
      </w:r>
      <w:r w:rsidR="00884682" w:rsidRPr="009B2F5E">
        <w:t xml:space="preserve"> to </w:t>
      </w:r>
      <w:r w:rsidRPr="009B2F5E">
        <w:t xml:space="preserve">the pooled </w:t>
      </w:r>
      <w:r w:rsidR="00884682" w:rsidRPr="009B2F5E">
        <w:t>endow</w:t>
      </w:r>
      <w:r w:rsidRPr="009B2F5E">
        <w:t>ment with the</w:t>
      </w:r>
      <w:r w:rsidR="00884682" w:rsidRPr="009B2F5E">
        <w:t xml:space="preserve"> next $600</w:t>
      </w:r>
      <w:r w:rsidRPr="009B2F5E">
        <w:t>,000</w:t>
      </w:r>
      <w:r w:rsidR="00884682" w:rsidRPr="009B2F5E">
        <w:t xml:space="preserve"> in net proceeds </w:t>
      </w:r>
      <w:r w:rsidRPr="009B2F5E">
        <w:t xml:space="preserve">going to the </w:t>
      </w:r>
      <w:r w:rsidR="00884682" w:rsidRPr="009B2F5E">
        <w:t>Performing Arts Endow</w:t>
      </w:r>
      <w:r w:rsidRPr="009B2F5E">
        <w:t>ment. The r</w:t>
      </w:r>
      <w:r w:rsidR="00884682" w:rsidRPr="009B2F5E">
        <w:t>emaining net proceeds</w:t>
      </w:r>
      <w:r>
        <w:t>,</w:t>
      </w:r>
      <w:r w:rsidR="00884682" w:rsidRPr="009B2F5E">
        <w:t xml:space="preserve"> once realized</w:t>
      </w:r>
      <w:r>
        <w:t>,</w:t>
      </w:r>
      <w:r w:rsidR="00884682" w:rsidRPr="009B2F5E">
        <w:t xml:space="preserve"> </w:t>
      </w:r>
      <w:r w:rsidRPr="009B2F5E">
        <w:t>will go</w:t>
      </w:r>
      <w:r w:rsidR="00884682" w:rsidRPr="009B2F5E">
        <w:t xml:space="preserve"> to</w:t>
      </w:r>
      <w:r w:rsidRPr="009B2F5E">
        <w:t xml:space="preserve"> a</w:t>
      </w:r>
      <w:r w:rsidR="00884682" w:rsidRPr="009B2F5E">
        <w:t xml:space="preserve"> faculty development endo</w:t>
      </w:r>
      <w:r w:rsidRPr="009B2F5E">
        <w:t>wment and will</w:t>
      </w:r>
      <w:r w:rsidR="00884682" w:rsidRPr="009B2F5E">
        <w:t xml:space="preserve"> be invested in </w:t>
      </w:r>
      <w:r w:rsidRPr="009B2F5E">
        <w:t xml:space="preserve">the </w:t>
      </w:r>
      <w:r w:rsidR="00884682" w:rsidRPr="009B2F5E">
        <w:t>Graystone pooled endowment portfoli</w:t>
      </w:r>
      <w:r w:rsidRPr="009B2F5E">
        <w:t>o.  Some funds will be held for endowment spending reserves.</w:t>
      </w:r>
    </w:p>
    <w:p w:rsidR="009B2F5E" w:rsidRDefault="009B2F5E" w:rsidP="009B2F5E">
      <w:pPr>
        <w:rPr>
          <w:color w:val="FF0000"/>
          <w:szCs w:val="26"/>
        </w:rPr>
      </w:pPr>
    </w:p>
    <w:p w:rsidR="00884682" w:rsidRPr="009B2F5E" w:rsidRDefault="009B2F5E" w:rsidP="00001D22">
      <w:pPr>
        <w:ind w:left="1800"/>
        <w:rPr>
          <w:i/>
          <w:szCs w:val="26"/>
        </w:rPr>
      </w:pPr>
      <w:r w:rsidRPr="009B2F5E">
        <w:rPr>
          <w:szCs w:val="26"/>
        </w:rPr>
        <w:t>Hannah ne</w:t>
      </w:r>
      <w:r w:rsidR="00EB111C" w:rsidRPr="009B2F5E">
        <w:rPr>
          <w:szCs w:val="26"/>
        </w:rPr>
        <w:t>xt</w:t>
      </w:r>
      <w:r w:rsidRPr="009B2F5E">
        <w:rPr>
          <w:szCs w:val="26"/>
        </w:rPr>
        <w:t xml:space="preserve"> reviewed action items to be voted on by Board and have been </w:t>
      </w:r>
      <w:r w:rsidR="00EB111C" w:rsidRPr="009B2F5E">
        <w:rPr>
          <w:szCs w:val="26"/>
        </w:rPr>
        <w:t>recommended for approval by the Investment Committee</w:t>
      </w:r>
      <w:r w:rsidR="00884682" w:rsidRPr="009B2F5E">
        <w:rPr>
          <w:szCs w:val="26"/>
        </w:rPr>
        <w:t>:</w:t>
      </w:r>
    </w:p>
    <w:p w:rsidR="009B2F5E" w:rsidRPr="0001052F" w:rsidRDefault="009B2F5E" w:rsidP="009B2F5E">
      <w:pPr>
        <w:rPr>
          <w:szCs w:val="26"/>
        </w:rPr>
      </w:pPr>
    </w:p>
    <w:p w:rsidR="0001052F" w:rsidRPr="0001052F" w:rsidRDefault="009B2F5E" w:rsidP="009B2F5E">
      <w:pPr>
        <w:pStyle w:val="ListParagraph"/>
        <w:numPr>
          <w:ilvl w:val="0"/>
          <w:numId w:val="35"/>
        </w:numPr>
        <w:rPr>
          <w:i/>
          <w:szCs w:val="26"/>
        </w:rPr>
      </w:pPr>
      <w:r w:rsidRPr="0001052F">
        <w:rPr>
          <w:szCs w:val="26"/>
        </w:rPr>
        <w:t xml:space="preserve">The </w:t>
      </w:r>
      <w:r w:rsidR="00D114F2" w:rsidRPr="0001052F">
        <w:rPr>
          <w:szCs w:val="26"/>
        </w:rPr>
        <w:t xml:space="preserve">Pooled </w:t>
      </w:r>
      <w:r w:rsidRPr="0001052F">
        <w:rPr>
          <w:szCs w:val="26"/>
        </w:rPr>
        <w:t>Endowment distribution</w:t>
      </w:r>
      <w:r w:rsidR="00D114F2" w:rsidRPr="0001052F">
        <w:rPr>
          <w:szCs w:val="26"/>
        </w:rPr>
        <w:t xml:space="preserve"> for Fall 2021</w:t>
      </w:r>
      <w:r w:rsidRPr="0001052F">
        <w:rPr>
          <w:szCs w:val="26"/>
        </w:rPr>
        <w:t xml:space="preserve"> has been calculated and </w:t>
      </w:r>
      <w:r w:rsidR="00884682" w:rsidRPr="0001052F">
        <w:t xml:space="preserve">$1.64M </w:t>
      </w:r>
      <w:r w:rsidRPr="0001052F">
        <w:t xml:space="preserve">is </w:t>
      </w:r>
      <w:r w:rsidR="00884682" w:rsidRPr="0001052F">
        <w:t xml:space="preserve">proposed </w:t>
      </w:r>
      <w:r w:rsidR="001F7BC1">
        <w:t>for</w:t>
      </w:r>
      <w:r w:rsidRPr="0001052F">
        <w:t xml:space="preserve"> distribut</w:t>
      </w:r>
      <w:r w:rsidR="001F7BC1">
        <w:t>ion</w:t>
      </w:r>
      <w:r w:rsidRPr="0001052F">
        <w:t>.  It</w:t>
      </w:r>
      <w:r w:rsidR="00884682" w:rsidRPr="0001052F">
        <w:t xml:space="preserve"> is </w:t>
      </w:r>
      <w:r w:rsidRPr="0001052F">
        <w:t xml:space="preserve">the </w:t>
      </w:r>
      <w:r w:rsidR="00884682" w:rsidRPr="0001052F">
        <w:t>largest in SSU</w:t>
      </w:r>
      <w:r w:rsidR="00EB111C" w:rsidRPr="0001052F">
        <w:t>’s</w:t>
      </w:r>
      <w:r w:rsidR="00884682" w:rsidRPr="0001052F">
        <w:t xml:space="preserve"> history for 8</w:t>
      </w:r>
      <w:r w:rsidR="00884682" w:rsidRPr="0001052F">
        <w:rPr>
          <w:vertAlign w:val="superscript"/>
        </w:rPr>
        <w:t>th</w:t>
      </w:r>
      <w:r w:rsidR="00884682" w:rsidRPr="0001052F">
        <w:t xml:space="preserve"> year in a row as a result of new donations and cumulative investment returns and a spending policy designed to smooth distribution amounts year over year</w:t>
      </w:r>
      <w:r w:rsidR="0001052F" w:rsidRPr="0001052F">
        <w:t>.</w:t>
      </w:r>
    </w:p>
    <w:p w:rsidR="0001052F" w:rsidRPr="0001052F" w:rsidRDefault="0001052F" w:rsidP="0001052F">
      <w:pPr>
        <w:pStyle w:val="ListParagraph"/>
        <w:ind w:left="1800"/>
        <w:rPr>
          <w:i/>
          <w:szCs w:val="26"/>
        </w:rPr>
      </w:pPr>
    </w:p>
    <w:p w:rsidR="0001052F" w:rsidRPr="0001052F" w:rsidRDefault="0001052F" w:rsidP="0001052F">
      <w:pPr>
        <w:pStyle w:val="ListParagraph"/>
        <w:numPr>
          <w:ilvl w:val="0"/>
          <w:numId w:val="35"/>
        </w:numPr>
        <w:rPr>
          <w:i/>
          <w:szCs w:val="26"/>
        </w:rPr>
      </w:pPr>
      <w:r w:rsidRPr="0001052F">
        <w:rPr>
          <w:szCs w:val="26"/>
        </w:rPr>
        <w:t xml:space="preserve">The </w:t>
      </w:r>
      <w:r w:rsidR="00D114F2" w:rsidRPr="0001052F">
        <w:rPr>
          <w:szCs w:val="26"/>
        </w:rPr>
        <w:t>21/22</w:t>
      </w:r>
      <w:r w:rsidR="00884682" w:rsidRPr="0001052F">
        <w:rPr>
          <w:szCs w:val="26"/>
        </w:rPr>
        <w:t xml:space="preserve"> SSUF</w:t>
      </w:r>
      <w:r w:rsidR="00D114F2" w:rsidRPr="0001052F">
        <w:rPr>
          <w:szCs w:val="26"/>
        </w:rPr>
        <w:t xml:space="preserve"> Operating Budget</w:t>
      </w:r>
      <w:r w:rsidRPr="0001052F">
        <w:rPr>
          <w:szCs w:val="26"/>
        </w:rPr>
        <w:t xml:space="preserve"> has been drafted for Board approval.</w:t>
      </w:r>
      <w:r w:rsidR="00D114F2" w:rsidRPr="0001052F">
        <w:rPr>
          <w:szCs w:val="26"/>
        </w:rPr>
        <w:t xml:space="preserve"> </w:t>
      </w:r>
      <w:bookmarkStart w:id="0" w:name="_Hlk74038674"/>
      <w:r w:rsidRPr="0001052F">
        <w:rPr>
          <w:szCs w:val="26"/>
        </w:rPr>
        <w:t xml:space="preserve"> Hannah reviewed key points and addressed questions from Board members and took note of </w:t>
      </w:r>
      <w:r w:rsidR="001F7BC1">
        <w:rPr>
          <w:szCs w:val="26"/>
        </w:rPr>
        <w:t xml:space="preserve">a </w:t>
      </w:r>
      <w:r w:rsidRPr="0001052F">
        <w:rPr>
          <w:szCs w:val="26"/>
        </w:rPr>
        <w:t>suggestion to include actuals to budget comparison on future reports.</w:t>
      </w:r>
    </w:p>
    <w:p w:rsidR="0001052F" w:rsidRPr="0001052F" w:rsidRDefault="0001052F" w:rsidP="0001052F">
      <w:pPr>
        <w:pStyle w:val="ListParagraph"/>
        <w:rPr>
          <w:szCs w:val="26"/>
        </w:rPr>
      </w:pPr>
    </w:p>
    <w:p w:rsidR="00884682" w:rsidRPr="0001052F" w:rsidRDefault="0001052F" w:rsidP="0001052F">
      <w:pPr>
        <w:pStyle w:val="ListParagraph"/>
        <w:numPr>
          <w:ilvl w:val="0"/>
          <w:numId w:val="35"/>
        </w:numPr>
        <w:rPr>
          <w:i/>
          <w:szCs w:val="26"/>
        </w:rPr>
      </w:pPr>
      <w:r w:rsidRPr="0001052F">
        <w:rPr>
          <w:szCs w:val="26"/>
        </w:rPr>
        <w:lastRenderedPageBreak/>
        <w:t>The Foundation</w:t>
      </w:r>
      <w:r w:rsidR="00D114F2" w:rsidRPr="0001052F">
        <w:rPr>
          <w:szCs w:val="26"/>
        </w:rPr>
        <w:t xml:space="preserve"> Operating Reserve Policy </w:t>
      </w:r>
      <w:r w:rsidRPr="0001052F">
        <w:rPr>
          <w:szCs w:val="26"/>
        </w:rPr>
        <w:t xml:space="preserve">has been updated to be more current.  </w:t>
      </w:r>
      <w:r w:rsidR="00884682" w:rsidRPr="0001052F">
        <w:t xml:space="preserve">Name and logo change </w:t>
      </w:r>
      <w:r w:rsidRPr="0001052F">
        <w:t>of the Foundation has been updated with current logo. Language</w:t>
      </w:r>
      <w:r>
        <w:t xml:space="preserve"> was updated</w:t>
      </w:r>
      <w:r w:rsidRPr="0001052F">
        <w:t xml:space="preserve"> to e</w:t>
      </w:r>
      <w:r w:rsidR="00884682" w:rsidRPr="0001052F">
        <w:t>nsure alignment with CSU reserve categories/buckets</w:t>
      </w:r>
      <w:r w:rsidR="008F36C8" w:rsidRPr="0001052F">
        <w:t>, i</w:t>
      </w:r>
      <w:r w:rsidR="00884682" w:rsidRPr="0001052F">
        <w:t>nclud</w:t>
      </w:r>
      <w:r w:rsidR="008F36C8" w:rsidRPr="0001052F">
        <w:t>ing</w:t>
      </w:r>
      <w:r w:rsidR="00884682" w:rsidRPr="0001052F">
        <w:t xml:space="preserve"> new</w:t>
      </w:r>
      <w:r w:rsidR="008F36C8" w:rsidRPr="0001052F">
        <w:t>er</w:t>
      </w:r>
      <w:r w:rsidR="00884682" w:rsidRPr="0001052F">
        <w:t xml:space="preserve"> category </w:t>
      </w:r>
      <w:r w:rsidRPr="0001052F">
        <w:t>of</w:t>
      </w:r>
      <w:r w:rsidR="00884682" w:rsidRPr="0001052F">
        <w:t xml:space="preserve"> “catastrophic events”</w:t>
      </w:r>
      <w:r w:rsidRPr="0001052F">
        <w:t>.   Hannah noted that the o</w:t>
      </w:r>
      <w:r w:rsidR="00884682" w:rsidRPr="0001052F">
        <w:t>ld S</w:t>
      </w:r>
      <w:r w:rsidRPr="0001052F">
        <w:t>onoma State University Academic Foundation</w:t>
      </w:r>
      <w:r w:rsidR="00884682" w:rsidRPr="0001052F">
        <w:t xml:space="preserve"> policy </w:t>
      </w:r>
      <w:r w:rsidRPr="0001052F">
        <w:t>has</w:t>
      </w:r>
      <w:r w:rsidR="00884682" w:rsidRPr="0001052F">
        <w:t xml:space="preserve"> only </w:t>
      </w:r>
      <w:r w:rsidR="001F7BC1">
        <w:t xml:space="preserve">a </w:t>
      </w:r>
      <w:r w:rsidR="00884682" w:rsidRPr="0001052F">
        <w:t>working capital reserve deemed necessary</w:t>
      </w:r>
      <w:r w:rsidRPr="0001052F">
        <w:t xml:space="preserve"> and the</w:t>
      </w:r>
      <w:r w:rsidR="009C1550" w:rsidRPr="0001052F">
        <w:t xml:space="preserve"> new policy recognizes it m</w:t>
      </w:r>
      <w:r w:rsidR="00884682" w:rsidRPr="0001052F">
        <w:t>ay be prudent to also have a catastrophic events bucket.</w:t>
      </w:r>
      <w:r w:rsidRPr="0001052F">
        <w:t xml:space="preserve">  A r</w:t>
      </w:r>
      <w:r w:rsidR="009C1550" w:rsidRPr="0001052F">
        <w:t xml:space="preserve">evised </w:t>
      </w:r>
      <w:r w:rsidR="001F7BC1">
        <w:t xml:space="preserve">reserve </w:t>
      </w:r>
      <w:r w:rsidR="009C1550" w:rsidRPr="0001052F">
        <w:rPr>
          <w:i/>
        </w:rPr>
        <w:t>minimum</w:t>
      </w:r>
      <w:r w:rsidRPr="0001052F">
        <w:t xml:space="preserve"> was changed</w:t>
      </w:r>
      <w:r w:rsidR="009C1550" w:rsidRPr="0001052F">
        <w:rPr>
          <w:i/>
        </w:rPr>
        <w:t xml:space="preserve"> </w:t>
      </w:r>
      <w:r w:rsidR="009C1550" w:rsidRPr="0001052F">
        <w:t>from 25% to 50% (6 months)</w:t>
      </w:r>
      <w:r w:rsidR="008F36C8" w:rsidRPr="0001052F">
        <w:t xml:space="preserve"> of annual budgeted operating expenses</w:t>
      </w:r>
      <w:r w:rsidR="009C1550" w:rsidRPr="0001052F">
        <w:t xml:space="preserve"> and </w:t>
      </w:r>
      <w:r w:rsidR="008F36C8" w:rsidRPr="0001052F">
        <w:t xml:space="preserve">sets a </w:t>
      </w:r>
      <w:r w:rsidR="009C1550" w:rsidRPr="0001052F">
        <w:rPr>
          <w:i/>
        </w:rPr>
        <w:t>goal</w:t>
      </w:r>
      <w:r w:rsidR="009C1550" w:rsidRPr="0001052F">
        <w:t xml:space="preserve"> of at least </w:t>
      </w:r>
      <w:r w:rsidRPr="0001052F">
        <w:t>1-year</w:t>
      </w:r>
      <w:r w:rsidR="008F36C8" w:rsidRPr="0001052F">
        <w:t xml:space="preserve"> worth of</w:t>
      </w:r>
      <w:r w:rsidR="009C1550" w:rsidRPr="0001052F">
        <w:t xml:space="preserve"> budgeted expenses</w:t>
      </w:r>
      <w:r w:rsidR="001F7BC1">
        <w:t xml:space="preserve"> in reserve</w:t>
      </w:r>
      <w:r w:rsidRPr="0001052F">
        <w:t>.</w:t>
      </w:r>
    </w:p>
    <w:bookmarkEnd w:id="0"/>
    <w:p w:rsidR="00B322FA" w:rsidRDefault="00B322FA">
      <w:pPr>
        <w:rPr>
          <w:color w:val="FF0000"/>
        </w:rPr>
      </w:pPr>
    </w:p>
    <w:p w:rsidR="0001052F" w:rsidRPr="00B25CA4" w:rsidRDefault="0001052F" w:rsidP="001A2A24">
      <w:pPr>
        <w:pStyle w:val="PlainText"/>
        <w:ind w:left="3960"/>
        <w:rPr>
          <w:rFonts w:ascii="Times New Roman" w:hAnsi="Times New Roman"/>
          <w:color w:val="FF0000"/>
          <w:sz w:val="24"/>
          <w:szCs w:val="24"/>
        </w:rPr>
      </w:pPr>
    </w:p>
    <w:p w:rsidR="000363FB" w:rsidRDefault="00E355CE" w:rsidP="00001D22">
      <w:pPr>
        <w:pStyle w:val="Heading1"/>
      </w:pPr>
      <w:r w:rsidRPr="00854579">
        <w:t>Action Items</w:t>
      </w:r>
      <w:bookmarkStart w:id="1" w:name="_Hlk25136940"/>
    </w:p>
    <w:p w:rsidR="00B322FA" w:rsidRDefault="00B322FA" w:rsidP="00001D22">
      <w:pPr>
        <w:ind w:left="1440" w:firstLine="360"/>
        <w:rPr>
          <w:i/>
          <w:szCs w:val="26"/>
        </w:rPr>
      </w:pPr>
      <w:r>
        <w:rPr>
          <w:i/>
          <w:szCs w:val="26"/>
        </w:rPr>
        <w:t>(see 6.11.21 meeting packet)</w:t>
      </w:r>
    </w:p>
    <w:p w:rsidR="00B322FA" w:rsidRDefault="00B322FA" w:rsidP="00B322FA">
      <w:pPr>
        <w:ind w:left="1080"/>
        <w:rPr>
          <w:i/>
          <w:szCs w:val="26"/>
        </w:rPr>
      </w:pPr>
    </w:p>
    <w:p w:rsidR="00B322FA" w:rsidRPr="00B322FA" w:rsidRDefault="00B322FA" w:rsidP="00001D22">
      <w:pPr>
        <w:ind w:left="1440" w:firstLine="360"/>
        <w:rPr>
          <w:szCs w:val="26"/>
        </w:rPr>
      </w:pPr>
      <w:r>
        <w:rPr>
          <w:szCs w:val="26"/>
        </w:rPr>
        <w:t>Perez called for motion and approval of the following items:</w:t>
      </w:r>
    </w:p>
    <w:bookmarkEnd w:id="1"/>
    <w:p w:rsidR="00884682" w:rsidRDefault="00884682" w:rsidP="005C1C53">
      <w:pPr>
        <w:pStyle w:val="ListParagraph"/>
        <w:numPr>
          <w:ilvl w:val="0"/>
          <w:numId w:val="36"/>
        </w:numPr>
      </w:pPr>
      <w:r w:rsidRPr="00F65A9D">
        <w:t xml:space="preserve">Fall 2021 </w:t>
      </w:r>
      <w:r>
        <w:t>P</w:t>
      </w:r>
      <w:r w:rsidRPr="00F65A9D">
        <w:t xml:space="preserve">ooled </w:t>
      </w:r>
      <w:r>
        <w:t>E</w:t>
      </w:r>
      <w:r w:rsidRPr="00F65A9D">
        <w:t xml:space="preserve">ndowment </w:t>
      </w:r>
      <w:r>
        <w:t>D</w:t>
      </w:r>
      <w:r w:rsidRPr="00F65A9D">
        <w:t xml:space="preserve">istribution </w:t>
      </w:r>
    </w:p>
    <w:p w:rsidR="005030A8" w:rsidRDefault="00781423" w:rsidP="005C1C53">
      <w:pPr>
        <w:pStyle w:val="ListParagraph"/>
        <w:numPr>
          <w:ilvl w:val="0"/>
          <w:numId w:val="36"/>
        </w:numPr>
      </w:pPr>
      <w:r w:rsidRPr="00F65A9D">
        <w:t>2021/22</w:t>
      </w:r>
      <w:r w:rsidR="00F24934" w:rsidRPr="00F65A9D">
        <w:t xml:space="preserve"> SSUF </w:t>
      </w:r>
      <w:r w:rsidR="005C53F5" w:rsidRPr="00F65A9D">
        <w:t>O</w:t>
      </w:r>
      <w:r w:rsidR="00F24934" w:rsidRPr="00F65A9D">
        <w:t xml:space="preserve">perating </w:t>
      </w:r>
      <w:r w:rsidR="005C53F5" w:rsidRPr="00F65A9D">
        <w:t>B</w:t>
      </w:r>
      <w:r w:rsidR="00F24934" w:rsidRPr="00F65A9D">
        <w:t>udget</w:t>
      </w:r>
    </w:p>
    <w:p w:rsidR="00F65A9D" w:rsidRDefault="00F65A9D" w:rsidP="005C1C53">
      <w:pPr>
        <w:pStyle w:val="ListParagraph"/>
        <w:numPr>
          <w:ilvl w:val="0"/>
          <w:numId w:val="36"/>
        </w:numPr>
      </w:pPr>
      <w:r>
        <w:t>Foundation Operating Reserve Policy</w:t>
      </w:r>
    </w:p>
    <w:p w:rsidR="00FB3796" w:rsidRDefault="00FB3796" w:rsidP="005C1C53">
      <w:pPr>
        <w:pStyle w:val="ListParagraph"/>
        <w:numPr>
          <w:ilvl w:val="0"/>
          <w:numId w:val="36"/>
        </w:numPr>
      </w:pPr>
      <w:r>
        <w:t>SSUF Bylaws Revision</w:t>
      </w:r>
    </w:p>
    <w:p w:rsidR="005C1C53" w:rsidRDefault="005C1C53" w:rsidP="005C1C53"/>
    <w:p w:rsidR="005C1C53" w:rsidRDefault="005C1C53" w:rsidP="0076108D">
      <w:pPr>
        <w:ind w:left="1440" w:firstLine="360"/>
      </w:pPr>
      <w:r>
        <w:rPr>
          <w:u w:val="single"/>
        </w:rPr>
        <w:t>Motion:</w:t>
      </w:r>
      <w:r>
        <w:tab/>
        <w:t>To approve all listed action items.</w:t>
      </w:r>
    </w:p>
    <w:p w:rsidR="005C1C53" w:rsidRDefault="005C1C53" w:rsidP="005C1C53">
      <w:pPr>
        <w:ind w:left="1080"/>
      </w:pPr>
    </w:p>
    <w:p w:rsidR="005C1C53" w:rsidRPr="005C1C53" w:rsidRDefault="005C1C53" w:rsidP="0076108D">
      <w:pPr>
        <w:ind w:left="1080" w:firstLine="720"/>
      </w:pPr>
      <w:r>
        <w:rPr>
          <w:u w:val="single"/>
        </w:rPr>
        <w:t>Action:</w:t>
      </w:r>
      <w:r>
        <w:tab/>
        <w:t>Board unanimously approved.</w:t>
      </w:r>
    </w:p>
    <w:p w:rsidR="00426DAF" w:rsidRDefault="00426DAF">
      <w:pPr>
        <w:rPr>
          <w:szCs w:val="26"/>
        </w:rPr>
      </w:pPr>
    </w:p>
    <w:p w:rsidR="005C1C53" w:rsidRDefault="005C1C53">
      <w:pPr>
        <w:rPr>
          <w:szCs w:val="26"/>
        </w:rPr>
      </w:pPr>
    </w:p>
    <w:p w:rsidR="0020487E" w:rsidRDefault="0020487E" w:rsidP="0076108D">
      <w:pPr>
        <w:pStyle w:val="Heading1"/>
      </w:pPr>
      <w:r w:rsidRPr="005C1C53">
        <w:t>University Advancement Report</w:t>
      </w:r>
    </w:p>
    <w:p w:rsidR="005C1C53" w:rsidRDefault="005C1C53" w:rsidP="0076108D">
      <w:pPr>
        <w:pStyle w:val="ListParagraph"/>
        <w:ind w:left="1440" w:firstLine="360"/>
        <w:rPr>
          <w:i/>
          <w:szCs w:val="26"/>
        </w:rPr>
      </w:pPr>
      <w:r>
        <w:rPr>
          <w:i/>
          <w:szCs w:val="26"/>
        </w:rPr>
        <w:t>(see 6.11.21 meeting packet)</w:t>
      </w:r>
    </w:p>
    <w:p w:rsidR="005C1C53" w:rsidRPr="005C1C53" w:rsidRDefault="005C1C53" w:rsidP="005C1C53">
      <w:pPr>
        <w:pStyle w:val="ListParagraph"/>
        <w:ind w:left="1080"/>
        <w:rPr>
          <w:i/>
          <w:szCs w:val="26"/>
        </w:rPr>
      </w:pPr>
    </w:p>
    <w:p w:rsidR="0020487E" w:rsidRPr="00FE0ABB" w:rsidRDefault="00FE0ABB" w:rsidP="0076108D">
      <w:pPr>
        <w:ind w:left="1800"/>
      </w:pPr>
      <w:r>
        <w:t>Perez reviewed the q</w:t>
      </w:r>
      <w:r w:rsidR="0020487E">
        <w:t xml:space="preserve">uarterly </w:t>
      </w:r>
      <w:r w:rsidR="0020487E" w:rsidRPr="00E22429">
        <w:t>Philanthropic Summary Report</w:t>
      </w:r>
      <w:r>
        <w:t xml:space="preserve"> with Board. He noted </w:t>
      </w:r>
      <w:r w:rsidR="0020487E" w:rsidRPr="00FE0ABB">
        <w:t xml:space="preserve">$7M in gift commitments </w:t>
      </w:r>
      <w:r w:rsidRPr="00FE0ABB">
        <w:t>fiscal year to date</w:t>
      </w:r>
      <w:r w:rsidR="0020487E" w:rsidRPr="00FE0ABB">
        <w:t xml:space="preserve"> thru 3/31/21</w:t>
      </w:r>
      <w:r w:rsidRPr="00FE0ABB">
        <w:t xml:space="preserve"> which is</w:t>
      </w:r>
      <w:r w:rsidR="0020487E" w:rsidRPr="00FE0ABB">
        <w:t xml:space="preserve"> 74% of goal</w:t>
      </w:r>
      <w:r w:rsidRPr="00FE0ABB">
        <w:t xml:space="preserve"> of SSU’s annual goal and as of 5/31/21 SSU is at $8.5M making 89% of goal with one month to go. </w:t>
      </w:r>
    </w:p>
    <w:p w:rsidR="00FE0ABB" w:rsidRDefault="00FE0ABB" w:rsidP="00FE0ABB">
      <w:pPr>
        <w:rPr>
          <w:color w:val="FF0000"/>
        </w:rPr>
      </w:pPr>
    </w:p>
    <w:p w:rsidR="0020487E" w:rsidRPr="00444179" w:rsidRDefault="00FE0ABB" w:rsidP="0076108D">
      <w:pPr>
        <w:ind w:left="1800"/>
      </w:pPr>
      <w:r w:rsidRPr="00444179">
        <w:t xml:space="preserve">Perez </w:t>
      </w:r>
      <w:r w:rsidR="00444179" w:rsidRPr="00444179">
        <w:t>shared that although SSU is t</w:t>
      </w:r>
      <w:r w:rsidR="0020487E" w:rsidRPr="00444179">
        <w:t xml:space="preserve">rending short of </w:t>
      </w:r>
      <w:r w:rsidR="00444179" w:rsidRPr="00444179">
        <w:t xml:space="preserve">its </w:t>
      </w:r>
      <w:r w:rsidR="0020487E" w:rsidRPr="00444179">
        <w:t xml:space="preserve">goal for </w:t>
      </w:r>
      <w:r w:rsidR="00444179" w:rsidRPr="00444179">
        <w:t>number</w:t>
      </w:r>
      <w:r w:rsidR="0020487E" w:rsidRPr="00444179">
        <w:t xml:space="preserve"> of donors </w:t>
      </w:r>
      <w:r w:rsidR="00444179" w:rsidRPr="00444179">
        <w:t xml:space="preserve">and number </w:t>
      </w:r>
      <w:r w:rsidR="0020487E" w:rsidRPr="00444179">
        <w:t>of alumni donors</w:t>
      </w:r>
      <w:r w:rsidR="00444179" w:rsidRPr="00444179">
        <w:t xml:space="preserve">, SSU is </w:t>
      </w:r>
      <w:r w:rsidR="0020487E" w:rsidRPr="00444179">
        <w:t xml:space="preserve">seeing higher </w:t>
      </w:r>
      <w:r w:rsidR="00444179" w:rsidRPr="00444179">
        <w:t>numbers</w:t>
      </w:r>
      <w:r w:rsidR="0020487E" w:rsidRPr="00444179">
        <w:t xml:space="preserve"> than last year and </w:t>
      </w:r>
      <w:r w:rsidR="00444179" w:rsidRPr="00444179">
        <w:t xml:space="preserve">the </w:t>
      </w:r>
      <w:r w:rsidR="0020487E" w:rsidRPr="00444179">
        <w:t xml:space="preserve">recent solicitation initiatives/campaigns such as </w:t>
      </w:r>
      <w:r w:rsidR="00444179" w:rsidRPr="00444179">
        <w:t>Giving Day,</w:t>
      </w:r>
      <w:r w:rsidR="0020487E" w:rsidRPr="00444179">
        <w:t xml:space="preserve"> will help bring </w:t>
      </w:r>
      <w:r w:rsidR="00444179" w:rsidRPr="00444179">
        <w:t>those numbers</w:t>
      </w:r>
      <w:r w:rsidR="0020487E" w:rsidRPr="00444179">
        <w:t xml:space="preserve"> up and build a stronger culture of philanthropy at SSU</w:t>
      </w:r>
      <w:r w:rsidR="00444179" w:rsidRPr="00444179">
        <w:t>.</w:t>
      </w:r>
      <w:r w:rsidR="0020487E" w:rsidRPr="00444179">
        <w:t xml:space="preserve"> </w:t>
      </w:r>
    </w:p>
    <w:p w:rsidR="00444179" w:rsidRDefault="00444179" w:rsidP="00444179">
      <w:pPr>
        <w:rPr>
          <w:color w:val="FF0000"/>
        </w:rPr>
      </w:pPr>
    </w:p>
    <w:p w:rsidR="0020487E" w:rsidRPr="00766905" w:rsidRDefault="00444179" w:rsidP="0076108D">
      <w:pPr>
        <w:ind w:left="1800"/>
      </w:pPr>
      <w:r w:rsidRPr="00766905">
        <w:t xml:space="preserve">Perez </w:t>
      </w:r>
      <w:r w:rsidR="00766905" w:rsidRPr="00766905">
        <w:t xml:space="preserve">also </w:t>
      </w:r>
      <w:r w:rsidRPr="00766905">
        <w:t xml:space="preserve">highlighted the </w:t>
      </w:r>
      <w:r w:rsidR="0020487E" w:rsidRPr="00766905">
        <w:t>Giving Day results infographic</w:t>
      </w:r>
      <w:r w:rsidRPr="00766905">
        <w:t xml:space="preserve"> that was shared with the Board.  He noted that 133 of the 413 total donors were first time donors and 160 were alumni </w:t>
      </w:r>
      <w:r w:rsidR="00766905" w:rsidRPr="00766905">
        <w:t>donors, giving</w:t>
      </w:r>
      <w:r w:rsidRPr="00766905">
        <w:t xml:space="preserve"> SSU a good baseline to start with going forward.</w:t>
      </w:r>
    </w:p>
    <w:p w:rsidR="00444179" w:rsidRPr="00766905" w:rsidRDefault="00444179" w:rsidP="00444179"/>
    <w:p w:rsidR="006A6055" w:rsidRPr="00766905" w:rsidRDefault="00444179" w:rsidP="0076108D">
      <w:pPr>
        <w:ind w:left="1800"/>
      </w:pPr>
      <w:r w:rsidRPr="00766905">
        <w:t xml:space="preserve">Perez </w:t>
      </w:r>
      <w:r w:rsidR="00766905" w:rsidRPr="00766905">
        <w:t xml:space="preserve">also </w:t>
      </w:r>
      <w:r w:rsidRPr="00766905">
        <w:t xml:space="preserve">informed that 12 of the 23 </w:t>
      </w:r>
      <w:r w:rsidR="00BF4B86">
        <w:t xml:space="preserve">SSUF </w:t>
      </w:r>
      <w:r w:rsidRPr="00766905">
        <w:t>Board members participated in giving day, resulting in a total of $22,450 in donations.</w:t>
      </w:r>
      <w:r w:rsidR="00766905" w:rsidRPr="00766905">
        <w:t xml:space="preserve">  Although it was less than 100% giving</w:t>
      </w:r>
      <w:r w:rsidR="001F7BC1">
        <w:t>,</w:t>
      </w:r>
      <w:r w:rsidR="00766905" w:rsidRPr="00766905">
        <w:t xml:space="preserve"> Perez shared that it</w:t>
      </w:r>
      <w:r w:rsidR="006A6055" w:rsidRPr="00766905">
        <w:t xml:space="preserve"> is a good starting place for a conversation before</w:t>
      </w:r>
      <w:r w:rsidR="00766905" w:rsidRPr="00766905">
        <w:t xml:space="preserve"> next</w:t>
      </w:r>
      <w:r w:rsidR="006A6055" w:rsidRPr="00766905">
        <w:t xml:space="preserve"> year's Giving Day </w:t>
      </w:r>
      <w:r w:rsidR="00766905" w:rsidRPr="00766905">
        <w:t xml:space="preserve">to have the Foundation </w:t>
      </w:r>
      <w:r w:rsidR="006A6055" w:rsidRPr="00766905">
        <w:t>Board</w:t>
      </w:r>
      <w:r w:rsidR="004706C1" w:rsidRPr="00766905">
        <w:t xml:space="preserve"> consider</w:t>
      </w:r>
      <w:r w:rsidR="006A6055" w:rsidRPr="00766905">
        <w:t xml:space="preserve"> committing ahead of time </w:t>
      </w:r>
      <w:r w:rsidR="00766905" w:rsidRPr="00766905">
        <w:t xml:space="preserve">and perhaps </w:t>
      </w:r>
      <w:r w:rsidR="006A6055" w:rsidRPr="00766905">
        <w:t xml:space="preserve">do a </w:t>
      </w:r>
      <w:r w:rsidR="00BF4B86">
        <w:t xml:space="preserve">collective </w:t>
      </w:r>
      <w:r w:rsidR="006A6055" w:rsidRPr="00766905">
        <w:t>match</w:t>
      </w:r>
      <w:r w:rsidR="001F7BC1">
        <w:t xml:space="preserve"> gift</w:t>
      </w:r>
      <w:r w:rsidR="006A6055" w:rsidRPr="00766905">
        <w:t>.</w:t>
      </w:r>
    </w:p>
    <w:p w:rsidR="0020487E" w:rsidRDefault="0020487E" w:rsidP="0020487E">
      <w:pPr>
        <w:pStyle w:val="ListParagraph"/>
        <w:ind w:left="1800"/>
        <w:rPr>
          <w:b/>
          <w:szCs w:val="26"/>
        </w:rPr>
      </w:pPr>
    </w:p>
    <w:p w:rsidR="00766905" w:rsidRDefault="00766905" w:rsidP="0020487E">
      <w:pPr>
        <w:pStyle w:val="ListParagraph"/>
        <w:ind w:left="1800"/>
        <w:rPr>
          <w:b/>
          <w:szCs w:val="26"/>
        </w:rPr>
      </w:pPr>
    </w:p>
    <w:p w:rsidR="0076108D" w:rsidRPr="0020487E" w:rsidRDefault="0076108D" w:rsidP="0020487E">
      <w:pPr>
        <w:pStyle w:val="ListParagraph"/>
        <w:ind w:left="1800"/>
        <w:rPr>
          <w:b/>
          <w:szCs w:val="26"/>
        </w:rPr>
      </w:pPr>
    </w:p>
    <w:p w:rsidR="0020487E" w:rsidRPr="00766905" w:rsidRDefault="0020487E" w:rsidP="0076108D">
      <w:pPr>
        <w:pStyle w:val="Heading1"/>
      </w:pPr>
      <w:r w:rsidRPr="00766905">
        <w:lastRenderedPageBreak/>
        <w:t>Special Presentation</w:t>
      </w:r>
    </w:p>
    <w:p w:rsidR="0020487E" w:rsidRPr="00766905" w:rsidRDefault="00766905" w:rsidP="0076108D">
      <w:pPr>
        <w:ind w:left="1440" w:firstLine="360"/>
        <w:rPr>
          <w:i/>
          <w:szCs w:val="26"/>
        </w:rPr>
      </w:pPr>
      <w:r>
        <w:rPr>
          <w:i/>
          <w:szCs w:val="26"/>
        </w:rPr>
        <w:t>(see 6.11.21 meeting packet)</w:t>
      </w:r>
    </w:p>
    <w:p w:rsidR="00766905" w:rsidRDefault="00766905" w:rsidP="00766905">
      <w:pPr>
        <w:ind w:left="1080"/>
        <w:rPr>
          <w:szCs w:val="26"/>
        </w:rPr>
      </w:pPr>
    </w:p>
    <w:p w:rsidR="00766905" w:rsidRDefault="00766905" w:rsidP="0076108D">
      <w:pPr>
        <w:ind w:left="1800"/>
        <w:rPr>
          <w:szCs w:val="26"/>
        </w:rPr>
      </w:pPr>
      <w:r>
        <w:rPr>
          <w:szCs w:val="26"/>
        </w:rPr>
        <w:t xml:space="preserve">Perez presented to Board on University Advancement Strategic Direction and planning for the next fiscal year. </w:t>
      </w:r>
    </w:p>
    <w:p w:rsidR="00766905" w:rsidRDefault="00766905" w:rsidP="00766905">
      <w:pPr>
        <w:ind w:left="1080"/>
        <w:rPr>
          <w:szCs w:val="26"/>
        </w:rPr>
      </w:pPr>
    </w:p>
    <w:p w:rsidR="00766905" w:rsidRDefault="00766905" w:rsidP="0076108D">
      <w:pPr>
        <w:ind w:left="1440" w:firstLine="360"/>
        <w:rPr>
          <w:szCs w:val="26"/>
        </w:rPr>
      </w:pPr>
      <w:r>
        <w:rPr>
          <w:szCs w:val="26"/>
        </w:rPr>
        <w:t>Perez reviewed the following</w:t>
      </w:r>
      <w:r w:rsidR="00543480">
        <w:rPr>
          <w:szCs w:val="26"/>
        </w:rPr>
        <w:t xml:space="preserve"> topics</w:t>
      </w:r>
      <w:r>
        <w:rPr>
          <w:szCs w:val="26"/>
        </w:rPr>
        <w:t>:</w:t>
      </w:r>
    </w:p>
    <w:p w:rsidR="00766905" w:rsidRDefault="00B06CE4" w:rsidP="0076108D">
      <w:pPr>
        <w:pStyle w:val="ListParagraph"/>
        <w:numPr>
          <w:ilvl w:val="0"/>
          <w:numId w:val="28"/>
        </w:numPr>
        <w:rPr>
          <w:szCs w:val="26"/>
        </w:rPr>
      </w:pPr>
      <w:r>
        <w:rPr>
          <w:szCs w:val="26"/>
        </w:rPr>
        <w:t>2021-2022 Goals &amp; Strategies</w:t>
      </w:r>
    </w:p>
    <w:p w:rsidR="00B06CE4" w:rsidRDefault="00B06CE4" w:rsidP="00766905">
      <w:pPr>
        <w:pStyle w:val="ListParagraph"/>
        <w:numPr>
          <w:ilvl w:val="0"/>
          <w:numId w:val="28"/>
        </w:numPr>
        <w:rPr>
          <w:szCs w:val="26"/>
        </w:rPr>
      </w:pPr>
      <w:r>
        <w:rPr>
          <w:szCs w:val="26"/>
        </w:rPr>
        <w:t>2021-2022 Advancement Growth</w:t>
      </w:r>
    </w:p>
    <w:p w:rsidR="00B06CE4" w:rsidRPr="00766905" w:rsidRDefault="00B06CE4" w:rsidP="00766905">
      <w:pPr>
        <w:pStyle w:val="ListParagraph"/>
        <w:numPr>
          <w:ilvl w:val="0"/>
          <w:numId w:val="28"/>
        </w:numPr>
        <w:rPr>
          <w:szCs w:val="26"/>
        </w:rPr>
      </w:pPr>
      <w:r>
        <w:rPr>
          <w:szCs w:val="26"/>
        </w:rPr>
        <w:t>2022-2024 Future Advancement Growth</w:t>
      </w:r>
    </w:p>
    <w:p w:rsidR="0020487E" w:rsidRDefault="0020487E">
      <w:pPr>
        <w:rPr>
          <w:szCs w:val="26"/>
        </w:rPr>
      </w:pPr>
    </w:p>
    <w:p w:rsidR="004D417C" w:rsidRDefault="004D417C">
      <w:pPr>
        <w:rPr>
          <w:szCs w:val="26"/>
        </w:rPr>
      </w:pPr>
    </w:p>
    <w:p w:rsidR="00426DAF" w:rsidRPr="00B06CE4" w:rsidRDefault="00B63500" w:rsidP="0076108D">
      <w:pPr>
        <w:pStyle w:val="Heading1"/>
        <w:rPr>
          <w:color w:val="FF0000"/>
        </w:rPr>
      </w:pPr>
      <w:r w:rsidRPr="00B06CE4">
        <w:t>Student Update</w:t>
      </w:r>
    </w:p>
    <w:p w:rsidR="00437948" w:rsidRDefault="00437948" w:rsidP="00437948">
      <w:pPr>
        <w:ind w:left="360"/>
        <w:rPr>
          <w:i/>
          <w:sz w:val="18"/>
          <w:szCs w:val="26"/>
        </w:rPr>
      </w:pPr>
    </w:p>
    <w:p w:rsidR="00B06CE4" w:rsidRPr="00B06CE4" w:rsidRDefault="00B06CE4" w:rsidP="0076108D">
      <w:pPr>
        <w:ind w:left="1800"/>
      </w:pPr>
      <w:r w:rsidRPr="00B06CE4">
        <w:t xml:space="preserve">Noelia </w:t>
      </w:r>
      <w:proofErr w:type="spellStart"/>
      <w:r w:rsidRPr="00B06CE4">
        <w:t>Brambila</w:t>
      </w:r>
      <w:proofErr w:type="spellEnd"/>
      <w:r w:rsidRPr="00B06CE4">
        <w:t xml:space="preserve"> provided Associated Students (AS) update and reviewed the following AS priorities for the next academic year:</w:t>
      </w:r>
    </w:p>
    <w:p w:rsidR="00B06CE4" w:rsidRPr="00B06CE4" w:rsidRDefault="00B06CE4" w:rsidP="00B06CE4">
      <w:pPr>
        <w:ind w:left="1080"/>
      </w:pPr>
    </w:p>
    <w:p w:rsidR="00B06CE4" w:rsidRPr="00B06CE4" w:rsidRDefault="00B06CE4" w:rsidP="00B06CE4">
      <w:pPr>
        <w:pStyle w:val="ListParagraph"/>
        <w:numPr>
          <w:ilvl w:val="0"/>
          <w:numId w:val="39"/>
        </w:numPr>
      </w:pPr>
      <w:r w:rsidRPr="00B06CE4">
        <w:t>Increase student services support (academically, financially, etc.)</w:t>
      </w:r>
      <w:r>
        <w:t>.</w:t>
      </w:r>
    </w:p>
    <w:p w:rsidR="00B06CE4" w:rsidRPr="00B06CE4" w:rsidRDefault="00B06CE4" w:rsidP="00B06CE4">
      <w:pPr>
        <w:pStyle w:val="ListParagraph"/>
        <w:numPr>
          <w:ilvl w:val="0"/>
          <w:numId w:val="39"/>
        </w:numPr>
      </w:pPr>
      <w:r w:rsidRPr="00B06CE4">
        <w:t>Provide greater accessibility (i.e. address text book costs, provide better captioning on Zoom classes)</w:t>
      </w:r>
      <w:r>
        <w:t>.</w:t>
      </w:r>
    </w:p>
    <w:p w:rsidR="00B06CE4" w:rsidRPr="00B06CE4" w:rsidRDefault="00B06CE4" w:rsidP="00B06CE4">
      <w:pPr>
        <w:pStyle w:val="ListParagraph"/>
        <w:numPr>
          <w:ilvl w:val="0"/>
          <w:numId w:val="39"/>
        </w:numPr>
      </w:pPr>
      <w:r w:rsidRPr="00B06CE4">
        <w:t>Improve academic success with non-traditional students and/or students with young children by providing better access to services</w:t>
      </w:r>
      <w:r>
        <w:t>.</w:t>
      </w:r>
    </w:p>
    <w:p w:rsidR="00B06CE4" w:rsidRPr="00B06CE4" w:rsidRDefault="00701600" w:rsidP="00B06CE4">
      <w:pPr>
        <w:pStyle w:val="ListParagraph"/>
        <w:numPr>
          <w:ilvl w:val="0"/>
          <w:numId w:val="39"/>
        </w:numPr>
      </w:pPr>
      <w:r>
        <w:t>Enhance the college experience for all students.</w:t>
      </w:r>
    </w:p>
    <w:p w:rsidR="00B06CE4" w:rsidRPr="00B06CE4" w:rsidRDefault="00B06CE4" w:rsidP="00B06CE4">
      <w:pPr>
        <w:ind w:left="1080"/>
        <w:rPr>
          <w:sz w:val="18"/>
          <w:szCs w:val="26"/>
        </w:rPr>
      </w:pPr>
    </w:p>
    <w:p w:rsidR="00426DAF" w:rsidRDefault="00426DAF" w:rsidP="00437948">
      <w:pPr>
        <w:ind w:left="360"/>
        <w:rPr>
          <w:i/>
          <w:sz w:val="18"/>
          <w:szCs w:val="26"/>
        </w:rPr>
      </w:pPr>
    </w:p>
    <w:p w:rsidR="0020487E" w:rsidRPr="00923A67" w:rsidRDefault="0020487E" w:rsidP="00437948">
      <w:pPr>
        <w:ind w:left="360"/>
        <w:rPr>
          <w:i/>
          <w:sz w:val="18"/>
          <w:szCs w:val="26"/>
        </w:rPr>
      </w:pPr>
    </w:p>
    <w:p w:rsidR="00701600" w:rsidRPr="00264468" w:rsidRDefault="00C26384" w:rsidP="0076108D">
      <w:pPr>
        <w:pStyle w:val="Heading1"/>
      </w:pPr>
      <w:r w:rsidRPr="00264468">
        <w:t>Alumni Association</w:t>
      </w:r>
      <w:r w:rsidR="00437948" w:rsidRPr="00264468">
        <w:t xml:space="preserve"> Update </w:t>
      </w:r>
    </w:p>
    <w:p w:rsidR="00701600" w:rsidRPr="00264468" w:rsidRDefault="00701600" w:rsidP="00701600">
      <w:pPr>
        <w:pStyle w:val="ListParagraph"/>
        <w:ind w:left="1800"/>
      </w:pPr>
    </w:p>
    <w:p w:rsidR="00264468" w:rsidRPr="00264468" w:rsidRDefault="00264468" w:rsidP="0076108D">
      <w:pPr>
        <w:ind w:left="1080" w:firstLine="720"/>
      </w:pPr>
      <w:r w:rsidRPr="00264468">
        <w:t>Joe Huang reviewed the following Alumni Association updates with the Board:</w:t>
      </w:r>
    </w:p>
    <w:p w:rsidR="00264468" w:rsidRPr="00264468" w:rsidRDefault="00264468" w:rsidP="00264468">
      <w:pPr>
        <w:ind w:left="360" w:firstLine="720"/>
      </w:pPr>
    </w:p>
    <w:p w:rsidR="00264468" w:rsidRPr="00484D6C" w:rsidRDefault="00B82FFD" w:rsidP="00264468">
      <w:pPr>
        <w:pStyle w:val="ListParagraph"/>
        <w:numPr>
          <w:ilvl w:val="0"/>
          <w:numId w:val="41"/>
        </w:numPr>
      </w:pPr>
      <w:r w:rsidRPr="00264468">
        <w:t>In April</w:t>
      </w:r>
      <w:r w:rsidR="00264468" w:rsidRPr="00264468">
        <w:t xml:space="preserve"> the SSU Alumni Association (SSUAA) coordinated</w:t>
      </w:r>
      <w:r w:rsidRPr="00264468">
        <w:t xml:space="preserve"> and facilitated interviews for identifying </w:t>
      </w:r>
      <w:r w:rsidR="00264468" w:rsidRPr="00264468">
        <w:t xml:space="preserve">the </w:t>
      </w:r>
      <w:r w:rsidRPr="00264468">
        <w:t>21/22 recipients for the Heart of SSU Alumni scholarship and the Ambrose R. Nichols, Jr. scholarship. Over 87 scholarship applications were reviewed and our scholarship committee interviewed 16 individuals.</w:t>
      </w:r>
      <w:r w:rsidR="00264468" w:rsidRPr="00264468">
        <w:t xml:space="preserve">  Out of the 16, Myles </w:t>
      </w:r>
      <w:proofErr w:type="spellStart"/>
      <w:r w:rsidR="00264468" w:rsidRPr="00264468">
        <w:t>Olliver</w:t>
      </w:r>
      <w:proofErr w:type="spellEnd"/>
      <w:r w:rsidR="00264468" w:rsidRPr="00264468">
        <w:t xml:space="preserve"> was chosen to be th</w:t>
      </w:r>
      <w:r w:rsidRPr="00264468">
        <w:t>e 21/22 Heart of SSU Alumni scholarship recipi</w:t>
      </w:r>
      <w:r w:rsidR="00264468" w:rsidRPr="00264468">
        <w:t>ent and Fatima Agular Luna was chosen as t</w:t>
      </w:r>
      <w:r w:rsidRPr="00264468">
        <w:t xml:space="preserve">he </w:t>
      </w:r>
      <w:r w:rsidRPr="00484D6C">
        <w:t>21/22 Ambrose R. Nichols, Jr. scholarship recipient</w:t>
      </w:r>
      <w:r w:rsidR="00264468" w:rsidRPr="00484D6C">
        <w:t>.</w:t>
      </w:r>
    </w:p>
    <w:p w:rsidR="00264468" w:rsidRPr="00484D6C" w:rsidRDefault="00264468" w:rsidP="00264468">
      <w:pPr>
        <w:pStyle w:val="ListParagraph"/>
        <w:ind w:left="1800"/>
      </w:pPr>
    </w:p>
    <w:p w:rsidR="006D138C" w:rsidRPr="00484D6C" w:rsidRDefault="006D138C" w:rsidP="006D138C">
      <w:pPr>
        <w:pStyle w:val="ListParagraph"/>
        <w:numPr>
          <w:ilvl w:val="0"/>
          <w:numId w:val="41"/>
        </w:numPr>
      </w:pPr>
      <w:r w:rsidRPr="00484D6C">
        <w:t>The Alumni Association has</w:t>
      </w:r>
      <w:r w:rsidR="00B82FFD" w:rsidRPr="00484D6C">
        <w:t xml:space="preserve"> continued to provide virtual programming for </w:t>
      </w:r>
      <w:r w:rsidRPr="00484D6C">
        <w:t>the SSU</w:t>
      </w:r>
      <w:r w:rsidR="00B82FFD" w:rsidRPr="00484D6C">
        <w:t xml:space="preserve"> alumni community with </w:t>
      </w:r>
      <w:r w:rsidRPr="00484D6C">
        <w:t xml:space="preserve">several virtual </w:t>
      </w:r>
      <w:r w:rsidR="00B82FFD" w:rsidRPr="00484D6C">
        <w:t xml:space="preserve">events </w:t>
      </w:r>
      <w:r w:rsidRPr="00484D6C">
        <w:t xml:space="preserve">such as - </w:t>
      </w:r>
      <w:r w:rsidR="00B82FFD" w:rsidRPr="00484D6C">
        <w:t>First time, next time, any time: Your mortgage options at any stage - facilitated by Redwood Credit Union</w:t>
      </w:r>
      <w:r w:rsidRPr="00484D6C">
        <w:t xml:space="preserve">, </w:t>
      </w:r>
      <w:r w:rsidR="00B82FFD" w:rsidRPr="00484D6C">
        <w:t>Trivia Night</w:t>
      </w:r>
      <w:r w:rsidRPr="00484D6C">
        <w:t xml:space="preserve">, </w:t>
      </w:r>
      <w:r w:rsidR="00B82FFD" w:rsidRPr="00484D6C">
        <w:t xml:space="preserve">Build Your Brand, Better Your Network </w:t>
      </w:r>
      <w:r w:rsidRPr="00484D6C">
        <w:t>a</w:t>
      </w:r>
      <w:r w:rsidR="00B82FFD" w:rsidRPr="00484D6C">
        <w:t xml:space="preserve"> partnership with the SSU Career Center</w:t>
      </w:r>
      <w:r w:rsidRPr="00484D6C">
        <w:t xml:space="preserve"> </w:t>
      </w:r>
      <w:r w:rsidR="00B82FFD" w:rsidRPr="00484D6C">
        <w:t xml:space="preserve">targeted toward new grads and helping them with getting their </w:t>
      </w:r>
      <w:r w:rsidR="00BF4B86" w:rsidRPr="00484D6C">
        <w:t>LinkedIn</w:t>
      </w:r>
      <w:r w:rsidR="00B82FFD" w:rsidRPr="00484D6C">
        <w:t xml:space="preserve"> profile update</w:t>
      </w:r>
      <w:r w:rsidRPr="00484D6C">
        <w:t xml:space="preserve">d. </w:t>
      </w:r>
    </w:p>
    <w:p w:rsidR="006D138C" w:rsidRPr="00484D6C" w:rsidRDefault="006D138C" w:rsidP="006D138C">
      <w:pPr>
        <w:pStyle w:val="ListParagraph"/>
      </w:pPr>
    </w:p>
    <w:p w:rsidR="00484D6C" w:rsidRPr="00484D6C" w:rsidRDefault="00B82FFD" w:rsidP="00484D6C">
      <w:pPr>
        <w:pStyle w:val="ListParagraph"/>
        <w:numPr>
          <w:ilvl w:val="0"/>
          <w:numId w:val="41"/>
        </w:numPr>
      </w:pPr>
      <w:r w:rsidRPr="00484D6C">
        <w:t xml:space="preserve">Toast of the Town </w:t>
      </w:r>
      <w:r w:rsidR="00484D6C" w:rsidRPr="00484D6C">
        <w:t>was</w:t>
      </w:r>
      <w:r w:rsidRPr="00484D6C">
        <w:t xml:space="preserve"> held </w:t>
      </w:r>
      <w:r w:rsidR="00484D6C" w:rsidRPr="00484D6C">
        <w:t xml:space="preserve">as </w:t>
      </w:r>
      <w:r w:rsidRPr="00484D6C">
        <w:t xml:space="preserve">two separate events for </w:t>
      </w:r>
      <w:r w:rsidR="00484D6C" w:rsidRPr="00484D6C">
        <w:t>SSU’s</w:t>
      </w:r>
      <w:r w:rsidRPr="00484D6C">
        <w:t xml:space="preserve"> 20</w:t>
      </w:r>
      <w:r w:rsidR="00484D6C" w:rsidRPr="00484D6C">
        <w:t>20</w:t>
      </w:r>
      <w:r w:rsidRPr="00484D6C">
        <w:t xml:space="preserve"> and </w:t>
      </w:r>
      <w:r w:rsidR="00484D6C" w:rsidRPr="00484D6C">
        <w:t>20</w:t>
      </w:r>
      <w:r w:rsidRPr="00484D6C">
        <w:t>21 grads. In partnership with Student Involvement and Associated Students,</w:t>
      </w:r>
      <w:r w:rsidR="00484D6C" w:rsidRPr="00484D6C">
        <w:t xml:space="preserve"> SSUAA</w:t>
      </w:r>
      <w:r w:rsidRPr="00484D6C">
        <w:t xml:space="preserve"> sent out complimentary celebration boxes to grads which included </w:t>
      </w:r>
      <w:r w:rsidR="00484D6C" w:rsidRPr="00484D6C">
        <w:t>a</w:t>
      </w:r>
      <w:r w:rsidRPr="00484D6C">
        <w:t xml:space="preserve"> commemorative champagne flute, confetti p</w:t>
      </w:r>
      <w:r w:rsidR="00484D6C" w:rsidRPr="00484D6C">
        <w:t>a</w:t>
      </w:r>
      <w:r w:rsidRPr="00484D6C">
        <w:t>per, a spirit banner and more.</w:t>
      </w:r>
      <w:r w:rsidR="00484D6C" w:rsidRPr="00484D6C">
        <w:t xml:space="preserve">  There were</w:t>
      </w:r>
      <w:r w:rsidRPr="00484D6C">
        <w:t xml:space="preserve"> 270 </w:t>
      </w:r>
      <w:r w:rsidR="00484D6C" w:rsidRPr="00484D6C">
        <w:t xml:space="preserve">attendees </w:t>
      </w:r>
      <w:r w:rsidRPr="00484D6C">
        <w:t>from the class of 2020 and nearly 400 for the class of 2021</w:t>
      </w:r>
      <w:r w:rsidR="00484D6C" w:rsidRPr="00484D6C">
        <w:t>.</w:t>
      </w:r>
      <w:r w:rsidRPr="00484D6C">
        <w:t xml:space="preserve"> </w:t>
      </w:r>
    </w:p>
    <w:p w:rsidR="00484D6C" w:rsidRPr="00484D6C" w:rsidRDefault="00484D6C" w:rsidP="00484D6C">
      <w:pPr>
        <w:pStyle w:val="ListParagraph"/>
        <w:ind w:left="1800"/>
      </w:pPr>
    </w:p>
    <w:p w:rsidR="00B82FFD" w:rsidRPr="00484D6C" w:rsidRDefault="00484D6C" w:rsidP="00484D6C">
      <w:pPr>
        <w:pStyle w:val="ListParagraph"/>
        <w:numPr>
          <w:ilvl w:val="0"/>
          <w:numId w:val="41"/>
        </w:numPr>
      </w:pPr>
      <w:r w:rsidRPr="00484D6C">
        <w:t>C</w:t>
      </w:r>
      <w:r w:rsidR="00B82FFD" w:rsidRPr="00484D6C">
        <w:t>omplimentary life membership</w:t>
      </w:r>
      <w:r w:rsidRPr="00484D6C">
        <w:t>s were provided</w:t>
      </w:r>
      <w:r w:rsidR="00B82FFD" w:rsidRPr="00484D6C">
        <w:t xml:space="preserve"> for </w:t>
      </w:r>
      <w:r w:rsidRPr="00484D6C">
        <w:t>the 20</w:t>
      </w:r>
      <w:r w:rsidR="00B82FFD" w:rsidRPr="00484D6C">
        <w:t>21 grad</w:t>
      </w:r>
      <w:r w:rsidRPr="00484D6C">
        <w:t>uates</w:t>
      </w:r>
      <w:r w:rsidR="00B82FFD" w:rsidRPr="00484D6C">
        <w:t xml:space="preserve"> </w:t>
      </w:r>
      <w:r w:rsidRPr="00484D6C">
        <w:t>which were</w:t>
      </w:r>
      <w:r w:rsidR="00B82FFD" w:rsidRPr="00484D6C">
        <w:t xml:space="preserve"> bundled into </w:t>
      </w:r>
      <w:r w:rsidRPr="00484D6C">
        <w:t>the</w:t>
      </w:r>
      <w:r w:rsidR="00B82FFD" w:rsidRPr="00484D6C">
        <w:t xml:space="preserve"> </w:t>
      </w:r>
      <w:r w:rsidRPr="00484D6C">
        <w:t>G</w:t>
      </w:r>
      <w:r w:rsidR="00B82FFD" w:rsidRPr="00484D6C">
        <w:t xml:space="preserve">rad </w:t>
      </w:r>
      <w:r w:rsidRPr="00484D6C">
        <w:t>P</w:t>
      </w:r>
      <w:r w:rsidR="00B82FFD" w:rsidRPr="00484D6C">
        <w:t>ack</w:t>
      </w:r>
      <w:r w:rsidRPr="00484D6C">
        <w:t>s.</w:t>
      </w:r>
      <w:r w:rsidR="00B82FFD" w:rsidRPr="00484D6C">
        <w:t xml:space="preserve"> The </w:t>
      </w:r>
      <w:r w:rsidRPr="00484D6C">
        <w:t>G</w:t>
      </w:r>
      <w:r w:rsidR="00B82FFD" w:rsidRPr="00484D6C">
        <w:t xml:space="preserve">rad </w:t>
      </w:r>
      <w:r w:rsidRPr="00484D6C">
        <w:t>P</w:t>
      </w:r>
      <w:r w:rsidR="00B82FFD" w:rsidRPr="00484D6C">
        <w:t>acks were $40 each and $10 from each purchase will be donated back to support student basic needs on campus. To date, over 200 have been reserved and we will continue through the end of June to promote th</w:t>
      </w:r>
      <w:r w:rsidRPr="00484D6C">
        <w:t xml:space="preserve">e </w:t>
      </w:r>
      <w:r w:rsidR="00B82FFD" w:rsidRPr="00484D6C">
        <w:t xml:space="preserve">opportunity </w:t>
      </w:r>
      <w:r w:rsidRPr="00484D6C">
        <w:t>to the</w:t>
      </w:r>
      <w:r>
        <w:t xml:space="preserve"> </w:t>
      </w:r>
      <w:r w:rsidR="00B82FFD" w:rsidRPr="00484D6C">
        <w:t>new graduates.</w:t>
      </w:r>
    </w:p>
    <w:p w:rsidR="00484D6C" w:rsidRPr="00484D6C" w:rsidRDefault="00484D6C" w:rsidP="00484D6C">
      <w:pPr>
        <w:pStyle w:val="ListParagraph"/>
      </w:pPr>
    </w:p>
    <w:p w:rsidR="00B82FFD" w:rsidRPr="00484D6C" w:rsidRDefault="00484D6C" w:rsidP="00484D6C">
      <w:pPr>
        <w:pStyle w:val="ListParagraph"/>
        <w:numPr>
          <w:ilvl w:val="0"/>
          <w:numId w:val="41"/>
        </w:numPr>
      </w:pPr>
      <w:r w:rsidRPr="00484D6C">
        <w:t>In addition to Toast of the Town, SSUAA</w:t>
      </w:r>
      <w:r w:rsidR="00B82FFD" w:rsidRPr="00484D6C">
        <w:t xml:space="preserve"> were part of many cultural and affinity celebrations for </w:t>
      </w:r>
      <w:r w:rsidRPr="00484D6C">
        <w:t>graduates as well.</w:t>
      </w:r>
    </w:p>
    <w:p w:rsidR="00484D6C" w:rsidRPr="007F6ED6" w:rsidRDefault="00484D6C" w:rsidP="00484D6C"/>
    <w:p w:rsidR="007F6ED6" w:rsidRPr="007F6ED6" w:rsidRDefault="007F6ED6" w:rsidP="007F6ED6">
      <w:pPr>
        <w:pStyle w:val="ListParagraph"/>
        <w:numPr>
          <w:ilvl w:val="0"/>
          <w:numId w:val="41"/>
        </w:numPr>
      </w:pPr>
      <w:r w:rsidRPr="007F6ED6">
        <w:t>For</w:t>
      </w:r>
      <w:r w:rsidR="00B82FFD" w:rsidRPr="007F6ED6">
        <w:t xml:space="preserve"> both commencement weekends, the Alumni Association was out in full force.</w:t>
      </w:r>
      <w:r w:rsidRPr="007F6ED6">
        <w:t xml:space="preserve"> They had a tent</w:t>
      </w:r>
      <w:r w:rsidR="00B82FFD" w:rsidRPr="007F6ED6">
        <w:t xml:space="preserve"> handing out alumni swag in </w:t>
      </w:r>
      <w:r w:rsidRPr="007F6ED6">
        <w:t xml:space="preserve">the parking lot </w:t>
      </w:r>
      <w:r w:rsidR="00B82FFD" w:rsidRPr="007F6ED6">
        <w:t>when grads and their families arrived</w:t>
      </w:r>
      <w:r w:rsidRPr="007F6ED6">
        <w:t>.  A</w:t>
      </w:r>
      <w:r w:rsidR="00B82FFD" w:rsidRPr="007F6ED6">
        <w:t xml:space="preserve"> photo booth for grad</w:t>
      </w:r>
      <w:r w:rsidRPr="007F6ED6">
        <w:t>uates</w:t>
      </w:r>
      <w:r w:rsidR="00B82FFD" w:rsidRPr="007F6ED6">
        <w:t xml:space="preserve"> to take photos</w:t>
      </w:r>
      <w:r w:rsidRPr="007F6ED6">
        <w:t xml:space="preserve"> was also set up at the Green Music Center to take pictures of graduates before walking the stage to receive their diploma certificate</w:t>
      </w:r>
      <w:r w:rsidR="00B82FFD" w:rsidRPr="007F6ED6">
        <w:t xml:space="preserve">. </w:t>
      </w:r>
    </w:p>
    <w:p w:rsidR="007F6ED6" w:rsidRDefault="007F6ED6" w:rsidP="007F6ED6">
      <w:pPr>
        <w:pStyle w:val="ListParagraph"/>
        <w:ind w:left="1800"/>
        <w:rPr>
          <w:color w:val="FF0000"/>
        </w:rPr>
      </w:pPr>
    </w:p>
    <w:p w:rsidR="00B82FFD" w:rsidRPr="007F6ED6" w:rsidRDefault="007F6ED6" w:rsidP="007F6ED6">
      <w:pPr>
        <w:pStyle w:val="ListParagraph"/>
        <w:numPr>
          <w:ilvl w:val="0"/>
          <w:numId w:val="41"/>
        </w:numPr>
      </w:pPr>
      <w:r w:rsidRPr="007F6ED6">
        <w:t>SSUAA has also been involved with some a</w:t>
      </w:r>
      <w:r w:rsidR="00B82FFD" w:rsidRPr="007F6ED6">
        <w:t>dvocacy work</w:t>
      </w:r>
      <w:r w:rsidRPr="007F6ED6">
        <w:t xml:space="preserve"> by</w:t>
      </w:r>
      <w:r w:rsidR="00B82FFD" w:rsidRPr="007F6ED6">
        <w:t xml:space="preserve"> assist</w:t>
      </w:r>
      <w:r w:rsidRPr="007F6ED6">
        <w:t>ing</w:t>
      </w:r>
      <w:r w:rsidR="00B82FFD" w:rsidRPr="007F6ED6">
        <w:t xml:space="preserve"> with pushing out via social media CSU systemwide tweets supporting the proposed budget and revisions.</w:t>
      </w:r>
    </w:p>
    <w:p w:rsidR="007F6ED6" w:rsidRPr="007F6ED6" w:rsidRDefault="007F6ED6" w:rsidP="007F6ED6">
      <w:pPr>
        <w:pStyle w:val="ListParagraph"/>
        <w:ind w:left="1800"/>
        <w:rPr>
          <w:color w:val="FF0000"/>
        </w:rPr>
      </w:pPr>
    </w:p>
    <w:p w:rsidR="00B82FFD" w:rsidRPr="007F6ED6" w:rsidRDefault="007F6ED6" w:rsidP="007F6ED6">
      <w:pPr>
        <w:pStyle w:val="ListParagraph"/>
        <w:numPr>
          <w:ilvl w:val="0"/>
          <w:numId w:val="41"/>
        </w:numPr>
      </w:pPr>
      <w:r w:rsidRPr="007F6ED6">
        <w:t>Lastly, the SSUAA is in</w:t>
      </w:r>
      <w:r w:rsidR="00B82FFD" w:rsidRPr="007F6ED6">
        <w:t xml:space="preserve"> the process of coordinating </w:t>
      </w:r>
      <w:r w:rsidRPr="007F6ED6">
        <w:t xml:space="preserve">their </w:t>
      </w:r>
      <w:r w:rsidR="00B82FFD" w:rsidRPr="007F6ED6">
        <w:t>summer retreat to finalize planning for the 21/22 academic year.</w:t>
      </w:r>
    </w:p>
    <w:p w:rsidR="00426DAF" w:rsidRDefault="00426DAF" w:rsidP="007F6ED6">
      <w:pPr>
        <w:rPr>
          <w:szCs w:val="26"/>
        </w:rPr>
      </w:pPr>
    </w:p>
    <w:p w:rsidR="007F6ED6" w:rsidRPr="007F6ED6" w:rsidRDefault="007F6ED6" w:rsidP="007F6ED6">
      <w:pPr>
        <w:rPr>
          <w:b/>
          <w:szCs w:val="26"/>
        </w:rPr>
      </w:pPr>
    </w:p>
    <w:p w:rsidR="009A58C0" w:rsidRPr="00D47C67" w:rsidRDefault="00D61CFD" w:rsidP="0076108D">
      <w:pPr>
        <w:pStyle w:val="Heading1"/>
      </w:pPr>
      <w:r w:rsidRPr="00D47C67">
        <w:t xml:space="preserve">New Business </w:t>
      </w:r>
      <w:r w:rsidR="002F7796" w:rsidRPr="00D47C67">
        <w:t>/ Announcements</w:t>
      </w:r>
      <w:r w:rsidR="00A45B16" w:rsidRPr="00D47C67">
        <w:t xml:space="preserve"> / Adjournment</w:t>
      </w:r>
      <w:r w:rsidR="002C2882" w:rsidRPr="00D47C67">
        <w:t xml:space="preserve"> </w:t>
      </w:r>
    </w:p>
    <w:p w:rsidR="007F6ED6" w:rsidRDefault="007F6ED6" w:rsidP="007F6ED6">
      <w:pPr>
        <w:rPr>
          <w:color w:val="FF0000"/>
          <w:szCs w:val="26"/>
        </w:rPr>
      </w:pPr>
    </w:p>
    <w:p w:rsidR="00095B8A" w:rsidRDefault="007F6ED6" w:rsidP="0076108D">
      <w:pPr>
        <w:ind w:left="1800"/>
        <w:rPr>
          <w:szCs w:val="26"/>
        </w:rPr>
      </w:pPr>
      <w:r w:rsidRPr="00D47C67">
        <w:rPr>
          <w:szCs w:val="26"/>
        </w:rPr>
        <w:t>Before concluding meeting, Hannah informed Board the f</w:t>
      </w:r>
      <w:r w:rsidR="00426DAF" w:rsidRPr="00D47C67">
        <w:rPr>
          <w:szCs w:val="26"/>
        </w:rPr>
        <w:t>uture</w:t>
      </w:r>
      <w:r w:rsidRPr="00D47C67">
        <w:rPr>
          <w:szCs w:val="26"/>
        </w:rPr>
        <w:t xml:space="preserve"> Board</w:t>
      </w:r>
      <w:r w:rsidR="00426DAF" w:rsidRPr="00D47C67">
        <w:rPr>
          <w:szCs w:val="26"/>
        </w:rPr>
        <w:t xml:space="preserve"> meeting</w:t>
      </w:r>
      <w:r w:rsidRPr="00D47C67">
        <w:rPr>
          <w:szCs w:val="26"/>
        </w:rPr>
        <w:t>s will</w:t>
      </w:r>
      <w:r w:rsidR="00426DAF" w:rsidRPr="00D47C67">
        <w:rPr>
          <w:szCs w:val="26"/>
        </w:rPr>
        <w:t xml:space="preserve"> </w:t>
      </w:r>
      <w:r w:rsidR="00C21E30" w:rsidRPr="00D47C67">
        <w:rPr>
          <w:szCs w:val="26"/>
        </w:rPr>
        <w:t xml:space="preserve">likely </w:t>
      </w:r>
      <w:r w:rsidR="00426DAF" w:rsidRPr="00D47C67">
        <w:rPr>
          <w:szCs w:val="26"/>
        </w:rPr>
        <w:t xml:space="preserve">continue </w:t>
      </w:r>
      <w:r w:rsidRPr="00D47C67">
        <w:rPr>
          <w:szCs w:val="26"/>
        </w:rPr>
        <w:t xml:space="preserve">to be conducted through </w:t>
      </w:r>
      <w:r w:rsidR="00426DAF" w:rsidRPr="00D47C67">
        <w:rPr>
          <w:szCs w:val="26"/>
        </w:rPr>
        <w:t xml:space="preserve">zoom next </w:t>
      </w:r>
      <w:r w:rsidRPr="00D47C67">
        <w:rPr>
          <w:szCs w:val="26"/>
        </w:rPr>
        <w:t xml:space="preserve">fiscal </w:t>
      </w:r>
      <w:r w:rsidR="00D47C67" w:rsidRPr="00D47C67">
        <w:rPr>
          <w:szCs w:val="26"/>
        </w:rPr>
        <w:t>year, but</w:t>
      </w:r>
      <w:r w:rsidR="00C21E30" w:rsidRPr="00D47C67">
        <w:rPr>
          <w:szCs w:val="26"/>
        </w:rPr>
        <w:t xml:space="preserve"> </w:t>
      </w:r>
      <w:r w:rsidRPr="00D47C67">
        <w:rPr>
          <w:szCs w:val="26"/>
        </w:rPr>
        <w:t xml:space="preserve">staff will be </w:t>
      </w:r>
      <w:r w:rsidR="00C21E30" w:rsidRPr="00D47C67">
        <w:rPr>
          <w:szCs w:val="26"/>
        </w:rPr>
        <w:t xml:space="preserve">looking in to </w:t>
      </w:r>
      <w:r w:rsidR="00D17701" w:rsidRPr="00D47C67">
        <w:rPr>
          <w:szCs w:val="26"/>
        </w:rPr>
        <w:t xml:space="preserve">IT </w:t>
      </w:r>
      <w:r w:rsidR="00C21E30" w:rsidRPr="00D47C67">
        <w:rPr>
          <w:szCs w:val="26"/>
        </w:rPr>
        <w:t>capabilities</w:t>
      </w:r>
      <w:r w:rsidR="00D17701" w:rsidRPr="00D47C67">
        <w:rPr>
          <w:szCs w:val="26"/>
        </w:rPr>
        <w:t xml:space="preserve"> for what future in-person and/or dial-in meetings may look like</w:t>
      </w:r>
      <w:r w:rsidR="00D47C67" w:rsidRPr="00D47C67">
        <w:rPr>
          <w:szCs w:val="26"/>
        </w:rPr>
        <w:t xml:space="preserve"> when in-person meetings resume. </w:t>
      </w:r>
      <w:r w:rsidR="00C21E30" w:rsidRPr="00D47C67">
        <w:rPr>
          <w:szCs w:val="26"/>
        </w:rPr>
        <w:t xml:space="preserve"> </w:t>
      </w:r>
    </w:p>
    <w:p w:rsidR="00095B8A" w:rsidRDefault="00095B8A" w:rsidP="00FE14F2">
      <w:pPr>
        <w:rPr>
          <w:szCs w:val="26"/>
        </w:rPr>
      </w:pPr>
      <w:bookmarkStart w:id="2" w:name="_GoBack"/>
      <w:bookmarkEnd w:id="2"/>
    </w:p>
    <w:p w:rsidR="002D639A" w:rsidRDefault="002D639A"/>
    <w:p w:rsidR="002D639A" w:rsidRDefault="002D639A"/>
    <w:p w:rsidR="002D639A" w:rsidRDefault="0076108D">
      <w:r>
        <w:rPr>
          <w:noProof/>
        </w:rPr>
        <mc:AlternateContent>
          <mc:Choice Requires="wps">
            <w:drawing>
              <wp:anchor distT="0" distB="0" distL="114300" distR="114300" simplePos="0" relativeHeight="251660288" behindDoc="0" locked="0" layoutInCell="1" allowOverlap="1">
                <wp:simplePos x="0" y="0"/>
                <wp:positionH relativeFrom="column">
                  <wp:posOffset>3931920</wp:posOffset>
                </wp:positionH>
                <wp:positionV relativeFrom="paragraph">
                  <wp:posOffset>165916</wp:posOffset>
                </wp:positionV>
                <wp:extent cx="2847703" cy="330563"/>
                <wp:effectExtent l="0" t="0" r="10160" b="12700"/>
                <wp:wrapNone/>
                <wp:docPr id="3" name="Text Box 3"/>
                <wp:cNvGraphicFramePr/>
                <a:graphic xmlns:a="http://schemas.openxmlformats.org/drawingml/2006/main">
                  <a:graphicData uri="http://schemas.microsoft.com/office/word/2010/wordprocessingShape">
                    <wps:wsp>
                      <wps:cNvSpPr txBox="1"/>
                      <wps:spPr>
                        <a:xfrm>
                          <a:off x="0" y="0"/>
                          <a:ext cx="2847703" cy="330563"/>
                        </a:xfrm>
                        <a:prstGeom prst="rect">
                          <a:avLst/>
                        </a:prstGeom>
                        <a:solidFill>
                          <a:schemeClr val="tx1"/>
                        </a:solidFill>
                        <a:ln w="6350">
                          <a:solidFill>
                            <a:prstClr val="black"/>
                          </a:solidFill>
                        </a:ln>
                      </wps:spPr>
                      <wps:txbx>
                        <w:txbxContent>
                          <w:p w:rsidR="0076108D" w:rsidRDefault="0076108D">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9.6pt;margin-top:13.05pt;width:224.25pt;height:26.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" fillcolor="black [3213]" strokeweight=".5pt">
                <v:textbox>
                  <w:txbxContent>
                    <w:p w:rsidR="0076108D" w:rsidRDefault="0076108D">
                      <w:r>
                        <w:t>Kyle Bishop-Gabriel – Redacted Signature</w:t>
                      </w:r>
                    </w:p>
                  </w:txbxContent>
                </v:textbox>
              </v:shape>
            </w:pict>
          </mc:Fallback>
        </mc:AlternateContent>
      </w:r>
    </w:p>
    <w:p w:rsidR="002D639A" w:rsidRDefault="0076108D" w:rsidP="002D639A">
      <w:pPr>
        <w:ind w:left="1080"/>
        <w:rPr>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901337</wp:posOffset>
                </wp:positionH>
                <wp:positionV relativeFrom="paragraph">
                  <wp:posOffset>34199</wp:posOffset>
                </wp:positionV>
                <wp:extent cx="2351314" cy="287383"/>
                <wp:effectExtent l="0" t="0" r="11430" b="17780"/>
                <wp:wrapNone/>
                <wp:docPr id="2" name="Text Box 2"/>
                <wp:cNvGraphicFramePr/>
                <a:graphic xmlns:a="http://schemas.openxmlformats.org/drawingml/2006/main">
                  <a:graphicData uri="http://schemas.microsoft.com/office/word/2010/wordprocessingShape">
                    <wps:wsp>
                      <wps:cNvSpPr txBox="1"/>
                      <wps:spPr>
                        <a:xfrm>
                          <a:off x="0" y="0"/>
                          <a:ext cx="2351314" cy="287383"/>
                        </a:xfrm>
                        <a:prstGeom prst="rect">
                          <a:avLst/>
                        </a:prstGeom>
                        <a:solidFill>
                          <a:schemeClr val="tx1"/>
                        </a:solidFill>
                        <a:ln w="6350">
                          <a:solidFill>
                            <a:prstClr val="black"/>
                          </a:solidFill>
                        </a:ln>
                      </wps:spPr>
                      <wps:txbx>
                        <w:txbxContent>
                          <w:p w:rsidR="0076108D" w:rsidRDefault="0076108D">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70.95pt;margin-top:2.7pt;width:185.15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" fillcolor="black [3213]" strokeweight=".5pt">
                <v:textbox>
                  <w:txbxContent>
                    <w:p w:rsidR="0076108D" w:rsidRDefault="0076108D">
                      <w:r>
                        <w:t>Ian Hannah – Redacted Signature</w:t>
                      </w:r>
                    </w:p>
                  </w:txbxContent>
                </v:textbox>
              </v:shape>
            </w:pict>
          </mc:Fallback>
        </mc:AlternateContent>
      </w:r>
      <w:r w:rsidR="002D639A">
        <w:tab/>
      </w:r>
    </w:p>
    <w:p w:rsidR="002D639A" w:rsidRDefault="002D639A" w:rsidP="0076108D">
      <w:pPr>
        <w:ind w:left="1080" w:firstLine="360"/>
        <w:rPr>
          <w:szCs w:val="26"/>
        </w:rPr>
      </w:pPr>
      <w:r w:rsidRPr="00516E37">
        <w:t>________________________</w:t>
      </w:r>
      <w:r w:rsidRPr="00516E37">
        <w:tab/>
      </w:r>
      <w:r w:rsidRPr="00516E37">
        <w:tab/>
      </w:r>
      <w:r w:rsidRPr="00516E37">
        <w:tab/>
        <w:t>___________________________</w:t>
      </w:r>
    </w:p>
    <w:p w:rsidR="002D639A" w:rsidRPr="00516E37" w:rsidRDefault="002D639A" w:rsidP="0076108D">
      <w:pPr>
        <w:ind w:left="720" w:right="180" w:firstLine="720"/>
        <w:rPr>
          <w:i/>
        </w:rPr>
      </w:pPr>
      <w:r>
        <w:rPr>
          <w:i/>
        </w:rPr>
        <w:t xml:space="preserve">Minutes Approved by:     </w:t>
      </w:r>
      <w:r>
        <w:rPr>
          <w:i/>
        </w:rPr>
        <w:tab/>
      </w:r>
      <w:r>
        <w:rPr>
          <w:i/>
        </w:rPr>
        <w:tab/>
      </w:r>
      <w:r>
        <w:rPr>
          <w:i/>
        </w:rPr>
        <w:tab/>
      </w:r>
      <w:r>
        <w:rPr>
          <w:i/>
        </w:rPr>
        <w:tab/>
      </w:r>
      <w:r w:rsidRPr="00516E37">
        <w:rPr>
          <w:i/>
        </w:rPr>
        <w:t>Minutes Prepared by:</w:t>
      </w:r>
    </w:p>
    <w:p w:rsidR="002D639A" w:rsidRPr="000465B5" w:rsidRDefault="002D639A" w:rsidP="0076108D">
      <w:pPr>
        <w:ind w:left="720" w:right="180" w:firstLine="720"/>
      </w:pPr>
      <w:r w:rsidRPr="000465B5">
        <w:t>Ian Hannah</w:t>
      </w:r>
      <w:r w:rsidRPr="00516E37">
        <w:t xml:space="preserve">           </w:t>
      </w:r>
      <w:r w:rsidRPr="00516E37">
        <w:tab/>
      </w:r>
      <w:r w:rsidRPr="00516E37">
        <w:tab/>
      </w:r>
      <w:r w:rsidRPr="00516E37">
        <w:tab/>
      </w:r>
      <w:r w:rsidRPr="00516E37">
        <w:tab/>
      </w:r>
      <w:r>
        <w:tab/>
      </w:r>
      <w:r w:rsidRPr="000465B5">
        <w:t>Kyle Bishop-Gabriel</w:t>
      </w:r>
    </w:p>
    <w:p w:rsidR="0076108D" w:rsidRDefault="002D639A" w:rsidP="0076108D">
      <w:pPr>
        <w:ind w:left="2160" w:right="180" w:hanging="720"/>
        <w:rPr>
          <w:i/>
          <w:szCs w:val="26"/>
        </w:rPr>
      </w:pPr>
      <w:r>
        <w:rPr>
          <w:i/>
        </w:rPr>
        <w:t>Chief Operating Officer &amp;</w:t>
      </w:r>
      <w:r>
        <w:rPr>
          <w:i/>
        </w:rPr>
        <w:tab/>
      </w:r>
      <w:r>
        <w:rPr>
          <w:i/>
        </w:rPr>
        <w:tab/>
      </w:r>
      <w:r>
        <w:rPr>
          <w:i/>
        </w:rPr>
        <w:tab/>
      </w:r>
      <w:r w:rsidR="0076108D">
        <w:rPr>
          <w:i/>
        </w:rPr>
        <w:tab/>
      </w:r>
      <w:r w:rsidR="00396D6C">
        <w:rPr>
          <w:rFonts w:ascii="Palatino Linotype" w:hAnsi="Palatino Linotype"/>
          <w:i/>
        </w:rPr>
        <w:t xml:space="preserve">Sr. Advancement/Foundation Analyst &amp; </w:t>
      </w:r>
    </w:p>
    <w:p w:rsidR="002D639A" w:rsidRDefault="0076108D" w:rsidP="0076108D">
      <w:pPr>
        <w:ind w:left="720" w:firstLine="720"/>
        <w:rPr>
          <w:i/>
          <w:szCs w:val="26"/>
        </w:rPr>
      </w:pPr>
      <w:r>
        <w:rPr>
          <w:i/>
          <w:szCs w:val="26"/>
        </w:rPr>
        <w:t>Secretary, SSUF</w:t>
      </w:r>
      <w:r>
        <w:rPr>
          <w:i/>
          <w:szCs w:val="26"/>
        </w:rPr>
        <w:tab/>
      </w:r>
      <w:r>
        <w:rPr>
          <w:i/>
          <w:szCs w:val="26"/>
        </w:rPr>
        <w:tab/>
      </w:r>
      <w:r>
        <w:rPr>
          <w:i/>
          <w:szCs w:val="26"/>
        </w:rPr>
        <w:tab/>
      </w:r>
      <w:r>
        <w:rPr>
          <w:i/>
          <w:szCs w:val="26"/>
        </w:rPr>
        <w:tab/>
      </w:r>
      <w:r>
        <w:rPr>
          <w:i/>
          <w:szCs w:val="26"/>
        </w:rPr>
        <w:tab/>
        <w:t>Asst. to the VP, SSU</w:t>
      </w:r>
      <w:r w:rsidR="002D639A">
        <w:rPr>
          <w:i/>
          <w:szCs w:val="26"/>
        </w:rPr>
        <w:br w:type="page"/>
      </w:r>
    </w:p>
    <w:p w:rsidR="00095B8A" w:rsidRPr="002D639A" w:rsidRDefault="00095B8A" w:rsidP="00095B8A">
      <w:r w:rsidRPr="00516E37">
        <w:lastRenderedPageBreak/>
        <w:t>Record of Attendance</w:t>
      </w:r>
    </w:p>
    <w:p w:rsidR="00095B8A" w:rsidRDefault="00095B8A" w:rsidP="00095B8A">
      <w:pPr>
        <w:ind w:right="180"/>
      </w:pPr>
      <w:r>
        <w:t>June 11, 2021</w:t>
      </w:r>
    </w:p>
    <w:p w:rsidR="00095B8A" w:rsidRDefault="00095B8A" w:rsidP="00095B8A">
      <w:pPr>
        <w:ind w:right="1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350"/>
        <w:gridCol w:w="2250"/>
        <w:gridCol w:w="2340"/>
      </w:tblGrid>
      <w:tr w:rsidR="00095B8A" w:rsidRPr="00516E37" w:rsidTr="00C95972">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tc>
        <w:tc>
          <w:tcPr>
            <w:tcW w:w="13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pPr>
              <w:rPr>
                <w:i/>
              </w:rPr>
            </w:pPr>
            <w:r w:rsidRPr="00516E37">
              <w:rPr>
                <w:i/>
              </w:rPr>
              <w:t>First</w:t>
            </w:r>
          </w:p>
        </w:tc>
        <w:tc>
          <w:tcPr>
            <w:tcW w:w="22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pPr>
              <w:rPr>
                <w:i/>
              </w:rPr>
            </w:pPr>
            <w:r w:rsidRPr="00516E37">
              <w:rPr>
                <w:i/>
              </w:rPr>
              <w:t>Last</w:t>
            </w:r>
          </w:p>
        </w:tc>
        <w:tc>
          <w:tcPr>
            <w:tcW w:w="2340" w:type="dxa"/>
            <w:tcBorders>
              <w:top w:val="single" w:sz="4" w:space="0" w:color="auto"/>
              <w:left w:val="single" w:sz="4" w:space="0" w:color="auto"/>
              <w:bottom w:val="single" w:sz="4" w:space="0" w:color="auto"/>
              <w:right w:val="single" w:sz="4" w:space="0" w:color="auto"/>
            </w:tcBorders>
            <w:hideMark/>
          </w:tcPr>
          <w:p w:rsidR="00095B8A" w:rsidRPr="00095B8A" w:rsidRDefault="00095B8A" w:rsidP="0076108D">
            <w:pPr>
              <w:rPr>
                <w:i/>
              </w:rPr>
            </w:pPr>
            <w:r w:rsidRPr="00095B8A">
              <w:rPr>
                <w:i/>
              </w:rPr>
              <w:t>Attendance</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w:t>
            </w:r>
          </w:p>
        </w:tc>
        <w:tc>
          <w:tcPr>
            <w:tcW w:w="90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Ms.</w:t>
            </w:r>
          </w:p>
        </w:tc>
        <w:tc>
          <w:tcPr>
            <w:tcW w:w="13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Jeannette</w:t>
            </w:r>
          </w:p>
        </w:tc>
        <w:tc>
          <w:tcPr>
            <w:tcW w:w="22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Anglin</w:t>
            </w:r>
          </w:p>
        </w:tc>
        <w:tc>
          <w:tcPr>
            <w:tcW w:w="2340" w:type="dxa"/>
            <w:tcBorders>
              <w:top w:val="single" w:sz="4" w:space="0" w:color="auto"/>
              <w:left w:val="single" w:sz="4" w:space="0" w:color="auto"/>
              <w:bottom w:val="single" w:sz="4" w:space="0" w:color="auto"/>
              <w:right w:val="single" w:sz="4" w:space="0" w:color="auto"/>
            </w:tcBorders>
          </w:tcPr>
          <w:p w:rsidR="00095B8A" w:rsidRPr="0015029D" w:rsidRDefault="00095B8A" w:rsidP="0076108D">
            <w:pPr>
              <w:rPr>
                <w:i/>
              </w:rPr>
            </w:pPr>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2</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 xml:space="preserve">Mr. </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 xml:space="preserve">Terry </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Atkinson</w:t>
            </w:r>
          </w:p>
        </w:tc>
        <w:tc>
          <w:tcPr>
            <w:tcW w:w="234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3</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Ms.</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Noelia</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proofErr w:type="spellStart"/>
            <w:r>
              <w:t>Brambila</w:t>
            </w:r>
            <w:proofErr w:type="spellEnd"/>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4</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Dr.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Jean Bee</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Chan</w:t>
            </w:r>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rPr>
                <w:i/>
              </w:rPr>
              <w:t>Absent</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5</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Ms.</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Anita</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Christmas</w:t>
            </w:r>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rsidRPr="00095B8A">
              <w:rPr>
                <w:i/>
              </w:rPr>
              <w:t>Absent</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6</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Mr.</w:t>
            </w:r>
            <w:r w:rsidRPr="00516E37">
              <w:t xml:space="preserve"> </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David</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proofErr w:type="spellStart"/>
            <w:r>
              <w:t>Felte</w:t>
            </w:r>
            <w:proofErr w:type="spellEnd"/>
          </w:p>
        </w:tc>
        <w:tc>
          <w:tcPr>
            <w:tcW w:w="2340" w:type="dxa"/>
            <w:tcBorders>
              <w:top w:val="single" w:sz="4" w:space="0" w:color="auto"/>
              <w:left w:val="single" w:sz="4" w:space="0" w:color="auto"/>
              <w:bottom w:val="single" w:sz="4" w:space="0" w:color="auto"/>
              <w:right w:val="single" w:sz="4" w:space="0" w:color="auto"/>
            </w:tcBorders>
          </w:tcPr>
          <w:p w:rsidR="00095B8A" w:rsidRPr="004610BC" w:rsidRDefault="00095B8A" w:rsidP="0076108D">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7</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Mr.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Chris</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Franco</w:t>
            </w:r>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t xml:space="preserve">Present </w:t>
            </w:r>
            <w:r>
              <w:rPr>
                <w:i/>
              </w:rPr>
              <w:t>(tele)</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8</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Mr.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Tom</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Gillespie</w:t>
            </w:r>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t xml:space="preserve">Present </w:t>
            </w:r>
            <w:r>
              <w:rPr>
                <w:i/>
              </w:rPr>
              <w:t>(tele)</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9</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Mr.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Ian</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Hannah</w:t>
            </w:r>
          </w:p>
        </w:tc>
        <w:tc>
          <w:tcPr>
            <w:tcW w:w="2340" w:type="dxa"/>
            <w:tcBorders>
              <w:top w:val="single" w:sz="4" w:space="0" w:color="auto"/>
              <w:left w:val="single" w:sz="4" w:space="0" w:color="auto"/>
              <w:bottom w:val="single" w:sz="4" w:space="0" w:color="auto"/>
              <w:right w:val="single" w:sz="4" w:space="0" w:color="auto"/>
            </w:tcBorders>
          </w:tcPr>
          <w:p w:rsidR="00095B8A" w:rsidRPr="004610BC" w:rsidRDefault="00095B8A" w:rsidP="0076108D">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10</w:t>
            </w:r>
          </w:p>
        </w:tc>
        <w:tc>
          <w:tcPr>
            <w:tcW w:w="90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Mr. </w:t>
            </w:r>
          </w:p>
        </w:tc>
        <w:tc>
          <w:tcPr>
            <w:tcW w:w="1350" w:type="dxa"/>
            <w:tcBorders>
              <w:top w:val="single" w:sz="4" w:space="0" w:color="auto"/>
              <w:left w:val="single" w:sz="4" w:space="0" w:color="auto"/>
              <w:bottom w:val="single" w:sz="4" w:space="0" w:color="auto"/>
              <w:right w:val="single" w:sz="4" w:space="0" w:color="auto"/>
            </w:tcBorders>
          </w:tcPr>
          <w:p w:rsidR="00095B8A" w:rsidRDefault="00095B8A" w:rsidP="0076108D">
            <w:r>
              <w:t>Joseph</w:t>
            </w:r>
          </w:p>
        </w:tc>
        <w:tc>
          <w:tcPr>
            <w:tcW w:w="2250" w:type="dxa"/>
            <w:tcBorders>
              <w:top w:val="single" w:sz="4" w:space="0" w:color="auto"/>
              <w:left w:val="single" w:sz="4" w:space="0" w:color="auto"/>
              <w:bottom w:val="single" w:sz="4" w:space="0" w:color="auto"/>
              <w:right w:val="single" w:sz="4" w:space="0" w:color="auto"/>
            </w:tcBorders>
          </w:tcPr>
          <w:p w:rsidR="00095B8A" w:rsidRDefault="00095B8A" w:rsidP="0076108D">
            <w:r>
              <w:t>Huang</w:t>
            </w:r>
          </w:p>
        </w:tc>
        <w:tc>
          <w:tcPr>
            <w:tcW w:w="2340" w:type="dxa"/>
            <w:tcBorders>
              <w:top w:val="single" w:sz="4" w:space="0" w:color="auto"/>
              <w:left w:val="single" w:sz="4" w:space="0" w:color="auto"/>
              <w:bottom w:val="single" w:sz="4" w:space="0" w:color="auto"/>
              <w:right w:val="single" w:sz="4" w:space="0" w:color="auto"/>
            </w:tcBorders>
          </w:tcPr>
          <w:p w:rsidR="00095B8A" w:rsidRPr="004610BC" w:rsidRDefault="00095B8A" w:rsidP="0076108D">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11</w:t>
            </w:r>
          </w:p>
        </w:tc>
        <w:tc>
          <w:tcPr>
            <w:tcW w:w="90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Mr. </w:t>
            </w:r>
          </w:p>
        </w:tc>
        <w:tc>
          <w:tcPr>
            <w:tcW w:w="1350" w:type="dxa"/>
            <w:tcBorders>
              <w:top w:val="single" w:sz="4" w:space="0" w:color="auto"/>
              <w:left w:val="single" w:sz="4" w:space="0" w:color="auto"/>
              <w:bottom w:val="single" w:sz="4" w:space="0" w:color="auto"/>
              <w:right w:val="single" w:sz="4" w:space="0" w:color="auto"/>
            </w:tcBorders>
          </w:tcPr>
          <w:p w:rsidR="00095B8A" w:rsidRDefault="00095B8A" w:rsidP="0076108D">
            <w:r>
              <w:t>Tom</w:t>
            </w:r>
          </w:p>
        </w:tc>
        <w:tc>
          <w:tcPr>
            <w:tcW w:w="2250" w:type="dxa"/>
            <w:tcBorders>
              <w:top w:val="single" w:sz="4" w:space="0" w:color="auto"/>
              <w:left w:val="single" w:sz="4" w:space="0" w:color="auto"/>
              <w:bottom w:val="single" w:sz="4" w:space="0" w:color="auto"/>
              <w:right w:val="single" w:sz="4" w:space="0" w:color="auto"/>
            </w:tcBorders>
          </w:tcPr>
          <w:p w:rsidR="00095B8A" w:rsidRDefault="00095B8A" w:rsidP="0076108D">
            <w:r>
              <w:t>Isaak</w:t>
            </w:r>
          </w:p>
        </w:tc>
        <w:tc>
          <w:tcPr>
            <w:tcW w:w="2340" w:type="dxa"/>
            <w:tcBorders>
              <w:top w:val="single" w:sz="4" w:space="0" w:color="auto"/>
              <w:left w:val="single" w:sz="4" w:space="0" w:color="auto"/>
              <w:bottom w:val="single" w:sz="4" w:space="0" w:color="auto"/>
              <w:right w:val="single" w:sz="4" w:space="0" w:color="auto"/>
            </w:tcBorders>
          </w:tcPr>
          <w:p w:rsidR="00095B8A" w:rsidRPr="00E305D6" w:rsidRDefault="00095B8A" w:rsidP="0076108D">
            <w:pPr>
              <w:rPr>
                <w:i/>
              </w:rPr>
            </w:pPr>
            <w:r>
              <w:t xml:space="preserve">Present </w:t>
            </w:r>
            <w:r>
              <w:rPr>
                <w:i/>
              </w:rPr>
              <w:t>(tele)</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12</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Mr.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Dan</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proofErr w:type="spellStart"/>
            <w:r w:rsidRPr="00516E37">
              <w:t>Libarle</w:t>
            </w:r>
            <w:proofErr w:type="spellEnd"/>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rPr>
                <w:i/>
              </w:rPr>
              <w:t>Absent</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13</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Dr.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Andréa</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Neves</w:t>
            </w:r>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rPr>
                <w:i/>
              </w:rPr>
              <w:t>Absent</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14</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 xml:space="preserve">Mr. </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Stan</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proofErr w:type="spellStart"/>
            <w:r>
              <w:t>Nosek</w:t>
            </w:r>
            <w:proofErr w:type="spellEnd"/>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15</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Mr.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Randy</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Pennington</w:t>
            </w:r>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16</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Dr.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Mario</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Perez</w:t>
            </w:r>
          </w:p>
        </w:tc>
        <w:tc>
          <w:tcPr>
            <w:tcW w:w="2340" w:type="dxa"/>
            <w:tcBorders>
              <w:top w:val="single" w:sz="4" w:space="0" w:color="auto"/>
              <w:left w:val="single" w:sz="4" w:space="0" w:color="auto"/>
              <w:bottom w:val="single" w:sz="4" w:space="0" w:color="auto"/>
              <w:right w:val="single" w:sz="4" w:space="0" w:color="auto"/>
            </w:tcBorders>
          </w:tcPr>
          <w:p w:rsidR="00095B8A" w:rsidRPr="00767AF7" w:rsidRDefault="00095B8A" w:rsidP="0076108D">
            <w:r>
              <w:t xml:space="preserve">Present </w:t>
            </w:r>
            <w:r>
              <w:rPr>
                <w:i/>
              </w:rPr>
              <w:t>(video)</w:t>
            </w:r>
          </w:p>
        </w:tc>
      </w:tr>
      <w:tr w:rsidR="00095B8A" w:rsidRPr="00516E37" w:rsidTr="00C9597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17</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Mr.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Irwin S.</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rsidRPr="00516E37">
              <w:t>Rothenberg</w:t>
            </w:r>
          </w:p>
        </w:tc>
        <w:tc>
          <w:tcPr>
            <w:tcW w:w="2340" w:type="dxa"/>
            <w:tcBorders>
              <w:top w:val="single" w:sz="4" w:space="0" w:color="auto"/>
              <w:left w:val="single" w:sz="4" w:space="0" w:color="auto"/>
              <w:bottom w:val="single" w:sz="4" w:space="0" w:color="auto"/>
              <w:right w:val="single" w:sz="4" w:space="0" w:color="auto"/>
            </w:tcBorders>
          </w:tcPr>
          <w:p w:rsidR="00095B8A" w:rsidRPr="004610BC" w:rsidRDefault="00095B8A" w:rsidP="0076108D">
            <w:pPr>
              <w:rPr>
                <w:i/>
              </w:rPr>
            </w:pPr>
            <w:r>
              <w:t xml:space="preserve">Present </w:t>
            </w:r>
            <w:r>
              <w:rPr>
                <w:i/>
              </w:rPr>
              <w:t>(video)</w:t>
            </w:r>
          </w:p>
        </w:tc>
      </w:tr>
      <w:tr w:rsidR="00095B8A" w:rsidRPr="00516E37" w:rsidTr="00C9597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18</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Dr.</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Judy</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Sakaki</w:t>
            </w:r>
          </w:p>
        </w:tc>
        <w:tc>
          <w:tcPr>
            <w:tcW w:w="2340" w:type="dxa"/>
            <w:tcBorders>
              <w:top w:val="single" w:sz="4" w:space="0" w:color="auto"/>
              <w:left w:val="single" w:sz="4" w:space="0" w:color="auto"/>
              <w:bottom w:val="single" w:sz="4" w:space="0" w:color="auto"/>
              <w:right w:val="single" w:sz="4" w:space="0" w:color="auto"/>
            </w:tcBorders>
          </w:tcPr>
          <w:p w:rsidR="00095B8A" w:rsidRPr="00E305D6" w:rsidRDefault="00095B8A" w:rsidP="0076108D">
            <w:pPr>
              <w:rPr>
                <w:i/>
              </w:rPr>
            </w:pPr>
            <w:r>
              <w:rPr>
                <w:i/>
              </w:rPr>
              <w:t>Absent</w:t>
            </w:r>
          </w:p>
        </w:tc>
      </w:tr>
      <w:tr w:rsidR="00095B8A" w:rsidRPr="00516E37" w:rsidTr="00C9597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19</w:t>
            </w:r>
          </w:p>
        </w:tc>
        <w:tc>
          <w:tcPr>
            <w:tcW w:w="90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Mr. </w:t>
            </w:r>
          </w:p>
        </w:tc>
        <w:tc>
          <w:tcPr>
            <w:tcW w:w="1350" w:type="dxa"/>
            <w:tcBorders>
              <w:top w:val="single" w:sz="4" w:space="0" w:color="auto"/>
              <w:left w:val="single" w:sz="4" w:space="0" w:color="auto"/>
              <w:bottom w:val="single" w:sz="4" w:space="0" w:color="auto"/>
              <w:right w:val="single" w:sz="4" w:space="0" w:color="auto"/>
            </w:tcBorders>
          </w:tcPr>
          <w:p w:rsidR="00095B8A" w:rsidRDefault="00095B8A" w:rsidP="0076108D">
            <w:r>
              <w:t>Travis</w:t>
            </w:r>
          </w:p>
        </w:tc>
        <w:tc>
          <w:tcPr>
            <w:tcW w:w="2250" w:type="dxa"/>
            <w:tcBorders>
              <w:top w:val="single" w:sz="4" w:space="0" w:color="auto"/>
              <w:left w:val="single" w:sz="4" w:space="0" w:color="auto"/>
              <w:bottom w:val="single" w:sz="4" w:space="0" w:color="auto"/>
              <w:right w:val="single" w:sz="4" w:space="0" w:color="auto"/>
            </w:tcBorders>
          </w:tcPr>
          <w:p w:rsidR="00095B8A" w:rsidRDefault="00095B8A" w:rsidP="0076108D">
            <w:proofErr w:type="spellStart"/>
            <w:r>
              <w:t>Saracco</w:t>
            </w:r>
            <w:proofErr w:type="spellEnd"/>
          </w:p>
        </w:tc>
        <w:tc>
          <w:tcPr>
            <w:tcW w:w="2340" w:type="dxa"/>
            <w:tcBorders>
              <w:top w:val="single" w:sz="4" w:space="0" w:color="auto"/>
              <w:left w:val="single" w:sz="4" w:space="0" w:color="auto"/>
              <w:bottom w:val="single" w:sz="4" w:space="0" w:color="auto"/>
              <w:right w:val="single" w:sz="4" w:space="0" w:color="auto"/>
            </w:tcBorders>
          </w:tcPr>
          <w:p w:rsidR="00095B8A" w:rsidRPr="00095B8A" w:rsidRDefault="00095B8A" w:rsidP="0076108D">
            <w:pPr>
              <w:rPr>
                <w:i/>
              </w:rPr>
            </w:pPr>
            <w:r>
              <w:t xml:space="preserve">Present </w:t>
            </w:r>
            <w:r>
              <w:rPr>
                <w:i/>
              </w:rPr>
              <w:t>(video)</w:t>
            </w:r>
          </w:p>
        </w:tc>
      </w:tr>
      <w:tr w:rsidR="00095B8A" w:rsidRPr="00516E37" w:rsidTr="00C95972">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095B8A" w:rsidRDefault="00095B8A" w:rsidP="0076108D">
            <w:r>
              <w:t>20</w:t>
            </w:r>
          </w:p>
        </w:tc>
        <w:tc>
          <w:tcPr>
            <w:tcW w:w="90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Dr. </w:t>
            </w:r>
          </w:p>
        </w:tc>
        <w:tc>
          <w:tcPr>
            <w:tcW w:w="135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Lynn </w:t>
            </w:r>
          </w:p>
        </w:tc>
        <w:tc>
          <w:tcPr>
            <w:tcW w:w="2250" w:type="dxa"/>
            <w:tcBorders>
              <w:top w:val="single" w:sz="4" w:space="0" w:color="auto"/>
              <w:left w:val="single" w:sz="4" w:space="0" w:color="auto"/>
              <w:bottom w:val="single" w:sz="4" w:space="0" w:color="auto"/>
              <w:right w:val="single" w:sz="4" w:space="0" w:color="auto"/>
            </w:tcBorders>
          </w:tcPr>
          <w:p w:rsidR="00095B8A" w:rsidRDefault="00095B8A" w:rsidP="0076108D">
            <w:r>
              <w:t>Stauffer</w:t>
            </w:r>
          </w:p>
        </w:tc>
        <w:tc>
          <w:tcPr>
            <w:tcW w:w="2340" w:type="dxa"/>
            <w:tcBorders>
              <w:top w:val="single" w:sz="4" w:space="0" w:color="auto"/>
              <w:left w:val="single" w:sz="4" w:space="0" w:color="auto"/>
              <w:bottom w:val="single" w:sz="4" w:space="0" w:color="auto"/>
              <w:right w:val="single" w:sz="4" w:space="0" w:color="auto"/>
            </w:tcBorders>
          </w:tcPr>
          <w:p w:rsidR="00095B8A" w:rsidRPr="002F7C52" w:rsidRDefault="00095B8A" w:rsidP="0076108D">
            <w:pPr>
              <w:rPr>
                <w:i/>
              </w:rPr>
            </w:pPr>
            <w:r>
              <w:t xml:space="preserve">Present </w:t>
            </w:r>
            <w:r>
              <w:rPr>
                <w:i/>
              </w:rPr>
              <w:t>(tele)</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21</w:t>
            </w:r>
          </w:p>
        </w:tc>
        <w:tc>
          <w:tcPr>
            <w:tcW w:w="90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Michael</w:t>
            </w:r>
          </w:p>
        </w:tc>
        <w:tc>
          <w:tcPr>
            <w:tcW w:w="22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Sullivan</w:t>
            </w:r>
          </w:p>
        </w:tc>
        <w:tc>
          <w:tcPr>
            <w:tcW w:w="2340" w:type="dxa"/>
            <w:tcBorders>
              <w:top w:val="single" w:sz="4" w:space="0" w:color="auto"/>
              <w:left w:val="single" w:sz="4" w:space="0" w:color="auto"/>
              <w:bottom w:val="single" w:sz="4" w:space="0" w:color="auto"/>
              <w:right w:val="single" w:sz="4" w:space="0" w:color="auto"/>
            </w:tcBorders>
          </w:tcPr>
          <w:p w:rsidR="00095B8A" w:rsidRPr="00E305D6" w:rsidRDefault="00095B8A" w:rsidP="0076108D">
            <w:pPr>
              <w:rPr>
                <w:i/>
              </w:rPr>
            </w:pPr>
            <w:r>
              <w:rPr>
                <w:i/>
              </w:rPr>
              <w:t>Absent</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22</w:t>
            </w:r>
          </w:p>
        </w:tc>
        <w:tc>
          <w:tcPr>
            <w:tcW w:w="90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Brent</w:t>
            </w:r>
          </w:p>
        </w:tc>
        <w:tc>
          <w:tcPr>
            <w:tcW w:w="2250" w:type="dxa"/>
            <w:tcBorders>
              <w:top w:val="single" w:sz="4" w:space="0" w:color="auto"/>
              <w:left w:val="single" w:sz="4" w:space="0" w:color="auto"/>
              <w:bottom w:val="single" w:sz="4" w:space="0" w:color="auto"/>
              <w:right w:val="single" w:sz="4" w:space="0" w:color="auto"/>
            </w:tcBorders>
            <w:hideMark/>
          </w:tcPr>
          <w:p w:rsidR="00095B8A" w:rsidRPr="00516E37" w:rsidRDefault="00095B8A" w:rsidP="0076108D">
            <w:r w:rsidRPr="00516E37">
              <w:t>Thomas</w:t>
            </w:r>
          </w:p>
        </w:tc>
        <w:tc>
          <w:tcPr>
            <w:tcW w:w="234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23</w:t>
            </w:r>
          </w:p>
        </w:tc>
        <w:tc>
          <w:tcPr>
            <w:tcW w:w="90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 xml:space="preserve">Mr. </w:t>
            </w:r>
          </w:p>
        </w:tc>
        <w:tc>
          <w:tcPr>
            <w:tcW w:w="1350"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Robert</w:t>
            </w:r>
          </w:p>
        </w:tc>
        <w:tc>
          <w:tcPr>
            <w:tcW w:w="2250" w:type="dxa"/>
            <w:tcBorders>
              <w:top w:val="single" w:sz="4" w:space="0" w:color="auto"/>
              <w:left w:val="single" w:sz="4" w:space="0" w:color="auto"/>
              <w:bottom w:val="single" w:sz="4" w:space="0" w:color="auto"/>
              <w:right w:val="single" w:sz="4" w:space="0" w:color="auto"/>
            </w:tcBorders>
          </w:tcPr>
          <w:p w:rsidR="00095B8A" w:rsidRPr="00516E37" w:rsidRDefault="00095B8A" w:rsidP="0076108D">
            <w:proofErr w:type="spellStart"/>
            <w:r>
              <w:t>U’Ren</w:t>
            </w:r>
            <w:proofErr w:type="spellEnd"/>
          </w:p>
        </w:tc>
        <w:tc>
          <w:tcPr>
            <w:tcW w:w="234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Present </w:t>
            </w:r>
            <w:r>
              <w:rPr>
                <w:i/>
              </w:rPr>
              <w:t>(video)</w:t>
            </w:r>
          </w:p>
        </w:tc>
      </w:tr>
      <w:tr w:rsidR="00095B8A" w:rsidRPr="00516E37" w:rsidTr="00C95972">
        <w:trPr>
          <w:jc w:val="center"/>
        </w:trPr>
        <w:tc>
          <w:tcPr>
            <w:tcW w:w="805" w:type="dxa"/>
            <w:tcBorders>
              <w:top w:val="single" w:sz="4" w:space="0" w:color="auto"/>
              <w:left w:val="single" w:sz="4" w:space="0" w:color="auto"/>
              <w:bottom w:val="single" w:sz="4" w:space="0" w:color="auto"/>
              <w:right w:val="single" w:sz="4" w:space="0" w:color="auto"/>
            </w:tcBorders>
          </w:tcPr>
          <w:p w:rsidR="00095B8A" w:rsidRPr="00516E37" w:rsidRDefault="00095B8A" w:rsidP="0076108D">
            <w:r>
              <w:t>24</w:t>
            </w:r>
          </w:p>
        </w:tc>
        <w:tc>
          <w:tcPr>
            <w:tcW w:w="900" w:type="dxa"/>
            <w:tcBorders>
              <w:top w:val="single" w:sz="4" w:space="0" w:color="auto"/>
              <w:left w:val="single" w:sz="4" w:space="0" w:color="auto"/>
              <w:bottom w:val="single" w:sz="4" w:space="0" w:color="auto"/>
              <w:right w:val="single" w:sz="4" w:space="0" w:color="auto"/>
            </w:tcBorders>
          </w:tcPr>
          <w:p w:rsidR="00095B8A" w:rsidRDefault="00095B8A" w:rsidP="0076108D">
            <w:r>
              <w:t>Ms.</w:t>
            </w:r>
          </w:p>
        </w:tc>
        <w:tc>
          <w:tcPr>
            <w:tcW w:w="1350" w:type="dxa"/>
            <w:tcBorders>
              <w:top w:val="single" w:sz="4" w:space="0" w:color="auto"/>
              <w:left w:val="single" w:sz="4" w:space="0" w:color="auto"/>
              <w:bottom w:val="single" w:sz="4" w:space="0" w:color="auto"/>
              <w:right w:val="single" w:sz="4" w:space="0" w:color="auto"/>
            </w:tcBorders>
          </w:tcPr>
          <w:p w:rsidR="00095B8A" w:rsidRDefault="00095B8A" w:rsidP="0076108D">
            <w:r>
              <w:t>Amanda</w:t>
            </w:r>
          </w:p>
        </w:tc>
        <w:tc>
          <w:tcPr>
            <w:tcW w:w="2250" w:type="dxa"/>
            <w:tcBorders>
              <w:top w:val="single" w:sz="4" w:space="0" w:color="auto"/>
              <w:left w:val="single" w:sz="4" w:space="0" w:color="auto"/>
              <w:bottom w:val="single" w:sz="4" w:space="0" w:color="auto"/>
              <w:right w:val="single" w:sz="4" w:space="0" w:color="auto"/>
            </w:tcBorders>
          </w:tcPr>
          <w:p w:rsidR="00095B8A" w:rsidRDefault="00095B8A" w:rsidP="0076108D">
            <w:r>
              <w:t>Visser</w:t>
            </w:r>
          </w:p>
        </w:tc>
        <w:tc>
          <w:tcPr>
            <w:tcW w:w="2340" w:type="dxa"/>
            <w:tcBorders>
              <w:top w:val="single" w:sz="4" w:space="0" w:color="auto"/>
              <w:left w:val="single" w:sz="4" w:space="0" w:color="auto"/>
              <w:bottom w:val="single" w:sz="4" w:space="0" w:color="auto"/>
              <w:right w:val="single" w:sz="4" w:space="0" w:color="auto"/>
            </w:tcBorders>
          </w:tcPr>
          <w:p w:rsidR="00095B8A" w:rsidRDefault="00095B8A" w:rsidP="0076108D">
            <w:r>
              <w:t xml:space="preserve">Present </w:t>
            </w:r>
            <w:r>
              <w:rPr>
                <w:i/>
              </w:rPr>
              <w:t>(video)</w:t>
            </w:r>
          </w:p>
        </w:tc>
      </w:tr>
    </w:tbl>
    <w:p w:rsidR="00095B8A" w:rsidRDefault="00095B8A" w:rsidP="00095B8A">
      <w:pPr>
        <w:ind w:right="180"/>
        <w:rPr>
          <w:i/>
        </w:rPr>
      </w:pPr>
    </w:p>
    <w:p w:rsidR="00095B8A" w:rsidRPr="00516E37" w:rsidRDefault="00095B8A" w:rsidP="00095B8A">
      <w:pPr>
        <w:ind w:right="180" w:firstLine="720"/>
        <w:rPr>
          <w:u w:val="single"/>
        </w:rPr>
      </w:pPr>
      <w:r>
        <w:t>Members Present</w:t>
      </w:r>
      <w:r>
        <w:tab/>
        <w:t>18</w:t>
      </w:r>
      <w:r>
        <w:tab/>
      </w:r>
      <w:r>
        <w:tab/>
      </w:r>
      <w:r>
        <w:tab/>
      </w:r>
    </w:p>
    <w:p w:rsidR="00095B8A" w:rsidRPr="00516E37" w:rsidRDefault="00095B8A" w:rsidP="00095B8A">
      <w:pPr>
        <w:ind w:right="180"/>
      </w:pPr>
      <w:r>
        <w:tab/>
        <w:t>Members Absent</w:t>
      </w:r>
      <w:r>
        <w:tab/>
        <w:t xml:space="preserve"> 6</w:t>
      </w:r>
      <w:r>
        <w:tab/>
        <w:t xml:space="preserve">  </w:t>
      </w:r>
    </w:p>
    <w:p w:rsidR="00095B8A" w:rsidRPr="00516E37" w:rsidRDefault="00095B8A" w:rsidP="00095B8A">
      <w:pPr>
        <w:ind w:right="180"/>
        <w:rPr>
          <w:i/>
        </w:rPr>
      </w:pPr>
      <w:r>
        <w:tab/>
        <w:t>Board Quorum</w:t>
      </w:r>
      <w:r>
        <w:tab/>
        <w:t>13</w:t>
      </w:r>
      <w:r>
        <w:tab/>
      </w:r>
      <w:r w:rsidRPr="00516E37">
        <w:tab/>
      </w:r>
      <w:r>
        <w:rPr>
          <w:i/>
        </w:rPr>
        <w:t>Article IV, Section 6</w:t>
      </w:r>
      <w:r w:rsidRPr="00516E37">
        <w:rPr>
          <w:i/>
        </w:rPr>
        <w:t>, Bylaws</w:t>
      </w:r>
    </w:p>
    <w:p w:rsidR="00095B8A" w:rsidRPr="00516E37" w:rsidRDefault="00095B8A" w:rsidP="00095B8A">
      <w:pPr>
        <w:ind w:right="180"/>
        <w:rPr>
          <w:i/>
        </w:rPr>
      </w:pPr>
    </w:p>
    <w:p w:rsidR="00095B8A" w:rsidRDefault="00095B8A" w:rsidP="00095B8A">
      <w:pPr>
        <w:ind w:left="540" w:right="180"/>
      </w:pPr>
      <w:r w:rsidRPr="00516E37">
        <w:rPr>
          <w:u w:val="single"/>
        </w:rPr>
        <w:t>Staff/Guests Present</w:t>
      </w:r>
      <w:r w:rsidRPr="00516E37">
        <w:t>:</w:t>
      </w:r>
    </w:p>
    <w:p w:rsidR="00095B8A" w:rsidRDefault="00095B8A" w:rsidP="00095B8A">
      <w:pPr>
        <w:ind w:left="540" w:right="180"/>
        <w:rPr>
          <w:i/>
        </w:rPr>
      </w:pPr>
      <w:r>
        <w:t xml:space="preserve">Ms. Kyle Bishop-Gabriel </w:t>
      </w:r>
      <w:r>
        <w:rPr>
          <w:i/>
        </w:rPr>
        <w:t>– Sr. Advancement/Foundation Analyst</w:t>
      </w:r>
      <w:r w:rsidR="00396D6C">
        <w:rPr>
          <w:i/>
        </w:rPr>
        <w:t xml:space="preserve"> &amp; Asst. to the VP</w:t>
      </w:r>
      <w:r>
        <w:rPr>
          <w:i/>
        </w:rPr>
        <w:t>, SSU</w:t>
      </w:r>
    </w:p>
    <w:p w:rsidR="00095B8A" w:rsidRPr="00095B8A" w:rsidRDefault="00095B8A" w:rsidP="00FE14F2">
      <w:pPr>
        <w:rPr>
          <w:szCs w:val="26"/>
        </w:rPr>
      </w:pPr>
    </w:p>
    <w:sectPr w:rsidR="00095B8A" w:rsidRPr="00095B8A"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F53341"/>
    <w:multiLevelType w:val="hybridMultilevel"/>
    <w:tmpl w:val="E80EEB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D0633B"/>
    <w:multiLevelType w:val="hybridMultilevel"/>
    <w:tmpl w:val="29C487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430788"/>
    <w:multiLevelType w:val="hybridMultilevel"/>
    <w:tmpl w:val="FF68EF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B72B10"/>
    <w:multiLevelType w:val="hybridMultilevel"/>
    <w:tmpl w:val="6D107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70E5D"/>
    <w:multiLevelType w:val="hybridMultilevel"/>
    <w:tmpl w:val="B634823C"/>
    <w:lvl w:ilvl="0" w:tplc="B3901C60">
      <w:start w:val="1"/>
      <w:numFmt w:val="upperRoman"/>
      <w:pStyle w:val="Heading1"/>
      <w:lvlText w:val="%1."/>
      <w:lvlJc w:val="left"/>
      <w:pPr>
        <w:ind w:left="1800" w:hanging="72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303D70"/>
    <w:multiLevelType w:val="multilevel"/>
    <w:tmpl w:val="89448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080AA9"/>
    <w:multiLevelType w:val="hybridMultilevel"/>
    <w:tmpl w:val="7DA23F32"/>
    <w:lvl w:ilvl="0" w:tplc="961057B0">
      <w:start w:val="1"/>
      <w:numFmt w:val="upperRoman"/>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AB7441"/>
    <w:multiLevelType w:val="hybridMultilevel"/>
    <w:tmpl w:val="4CFA6E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33011F"/>
    <w:multiLevelType w:val="hybridMultilevel"/>
    <w:tmpl w:val="8A1E1AFE"/>
    <w:lvl w:ilvl="0" w:tplc="04090003">
      <w:start w:val="1"/>
      <w:numFmt w:val="bullet"/>
      <w:lvlText w:val="o"/>
      <w:lvlJc w:val="left"/>
      <w:pPr>
        <w:ind w:left="3240" w:hanging="360"/>
      </w:pPr>
      <w:rPr>
        <w:rFonts w:ascii="Courier New" w:hAnsi="Courier New" w:cs="Courier New" w:hint="default"/>
      </w:rPr>
    </w:lvl>
    <w:lvl w:ilvl="1" w:tplc="04090005">
      <w:start w:val="1"/>
      <w:numFmt w:val="bullet"/>
      <w:lvlText w:val=""/>
      <w:lvlJc w:val="left"/>
      <w:pPr>
        <w:ind w:left="3960" w:hanging="360"/>
      </w:pPr>
      <w:rPr>
        <w:rFonts w:ascii="Wingdings" w:hAnsi="Wingdings"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B93E82"/>
    <w:multiLevelType w:val="hybridMultilevel"/>
    <w:tmpl w:val="880A863C"/>
    <w:lvl w:ilvl="0" w:tplc="38E62BD2">
      <w:start w:val="2"/>
      <w:numFmt w:val="bullet"/>
      <w:lvlText w:val="-"/>
      <w:lvlJc w:val="left"/>
      <w:pPr>
        <w:ind w:left="3288" w:hanging="360"/>
      </w:pPr>
      <w:rPr>
        <w:rFonts w:ascii="Times New Roman" w:eastAsia="Times New Roman" w:hAnsi="Times New Roman" w:cs="Times New Roman" w:hint="default"/>
      </w:rPr>
    </w:lvl>
    <w:lvl w:ilvl="1" w:tplc="04090003">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465050"/>
    <w:multiLevelType w:val="hybridMultilevel"/>
    <w:tmpl w:val="2D00CC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9BF2E0B"/>
    <w:multiLevelType w:val="hybridMultilevel"/>
    <w:tmpl w:val="1E7012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7091E"/>
    <w:multiLevelType w:val="hybridMultilevel"/>
    <w:tmpl w:val="7E38D2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2120FD6"/>
    <w:multiLevelType w:val="hybridMultilevel"/>
    <w:tmpl w:val="880E02A2"/>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30462F6"/>
    <w:multiLevelType w:val="hybridMultilevel"/>
    <w:tmpl w:val="759A1F22"/>
    <w:lvl w:ilvl="0" w:tplc="38E62BD2">
      <w:start w:val="2"/>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3EA54A7"/>
    <w:multiLevelType w:val="hybridMultilevel"/>
    <w:tmpl w:val="88CC7C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001107"/>
    <w:multiLevelType w:val="hybridMultilevel"/>
    <w:tmpl w:val="EB62D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2E3200"/>
    <w:multiLevelType w:val="hybridMultilevel"/>
    <w:tmpl w:val="B81C8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BB51E89"/>
    <w:multiLevelType w:val="hybridMultilevel"/>
    <w:tmpl w:val="AD6A68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2"/>
  </w:num>
  <w:num w:numId="2">
    <w:abstractNumId w:val="14"/>
  </w:num>
  <w:num w:numId="3">
    <w:abstractNumId w:val="15"/>
  </w:num>
  <w:num w:numId="4">
    <w:abstractNumId w:val="24"/>
  </w:num>
  <w:num w:numId="5">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23"/>
  </w:num>
  <w:num w:numId="9">
    <w:abstractNumId w:val="21"/>
  </w:num>
  <w:num w:numId="10">
    <w:abstractNumId w:val="30"/>
  </w:num>
  <w:num w:numId="11">
    <w:abstractNumId w:val="36"/>
  </w:num>
  <w:num w:numId="12">
    <w:abstractNumId w:val="0"/>
  </w:num>
  <w:num w:numId="13">
    <w:abstractNumId w:val="10"/>
  </w:num>
  <w:num w:numId="14">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4"/>
  </w:num>
  <w:num w:numId="17">
    <w:abstractNumId w:val="18"/>
  </w:num>
  <w:num w:numId="18">
    <w:abstractNumId w:val="6"/>
  </w:num>
  <w:num w:numId="19">
    <w:abstractNumId w:val="28"/>
  </w:num>
  <w:num w:numId="20">
    <w:abstractNumId w:val="3"/>
  </w:num>
  <w:num w:numId="21">
    <w:abstractNumId w:val="7"/>
  </w:num>
  <w:num w:numId="22">
    <w:abstractNumId w:val="25"/>
  </w:num>
  <w:num w:numId="23">
    <w:abstractNumId w:val="11"/>
  </w:num>
  <w:num w:numId="24">
    <w:abstractNumId w:val="9"/>
  </w:num>
  <w:num w:numId="25">
    <w:abstractNumId w:val="31"/>
  </w:num>
  <w:num w:numId="26">
    <w:abstractNumId w:val="19"/>
  </w:num>
  <w:num w:numId="27">
    <w:abstractNumId w:val="13"/>
  </w:num>
  <w:num w:numId="28">
    <w:abstractNumId w:val="32"/>
  </w:num>
  <w:num w:numId="29">
    <w:abstractNumId w:val="5"/>
  </w:num>
  <w:num w:numId="30">
    <w:abstractNumId w:val="38"/>
  </w:num>
  <w:num w:numId="31">
    <w:abstractNumId w:val="27"/>
  </w:num>
  <w:num w:numId="32">
    <w:abstractNumId w:val="16"/>
  </w:num>
  <w:num w:numId="33">
    <w:abstractNumId w:val="29"/>
  </w:num>
  <w:num w:numId="34">
    <w:abstractNumId w:val="8"/>
  </w:num>
  <w:num w:numId="35">
    <w:abstractNumId w:val="2"/>
  </w:num>
  <w:num w:numId="36">
    <w:abstractNumId w:val="1"/>
  </w:num>
  <w:num w:numId="37">
    <w:abstractNumId w:val="22"/>
  </w:num>
  <w:num w:numId="38">
    <w:abstractNumId w:val="37"/>
  </w:num>
  <w:num w:numId="39">
    <w:abstractNumId w:val="33"/>
  </w:num>
  <w:num w:numId="40">
    <w:abstractNumId w:val="35"/>
  </w:num>
  <w:num w:numId="41">
    <w:abstractNumId w:val="26"/>
  </w:num>
  <w:num w:numId="4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1D22"/>
    <w:rsid w:val="00003059"/>
    <w:rsid w:val="00004C2C"/>
    <w:rsid w:val="00005E54"/>
    <w:rsid w:val="00006A28"/>
    <w:rsid w:val="00006F2D"/>
    <w:rsid w:val="0001052F"/>
    <w:rsid w:val="00031921"/>
    <w:rsid w:val="000337EF"/>
    <w:rsid w:val="00033B8E"/>
    <w:rsid w:val="000363FB"/>
    <w:rsid w:val="00043276"/>
    <w:rsid w:val="00043451"/>
    <w:rsid w:val="000463A4"/>
    <w:rsid w:val="0005430B"/>
    <w:rsid w:val="000543AB"/>
    <w:rsid w:val="000559C8"/>
    <w:rsid w:val="00064791"/>
    <w:rsid w:val="00064EA7"/>
    <w:rsid w:val="00065C88"/>
    <w:rsid w:val="000671DE"/>
    <w:rsid w:val="00067700"/>
    <w:rsid w:val="00070903"/>
    <w:rsid w:val="000709C3"/>
    <w:rsid w:val="00071DDD"/>
    <w:rsid w:val="00076BC5"/>
    <w:rsid w:val="00077D0B"/>
    <w:rsid w:val="0008081E"/>
    <w:rsid w:val="00090EEA"/>
    <w:rsid w:val="00093764"/>
    <w:rsid w:val="00094501"/>
    <w:rsid w:val="00095B8A"/>
    <w:rsid w:val="000A0ECB"/>
    <w:rsid w:val="000B5BD8"/>
    <w:rsid w:val="000B6ADC"/>
    <w:rsid w:val="000B7421"/>
    <w:rsid w:val="000C28F7"/>
    <w:rsid w:val="000D2032"/>
    <w:rsid w:val="000D6ED7"/>
    <w:rsid w:val="000E0152"/>
    <w:rsid w:val="000F518D"/>
    <w:rsid w:val="0010071E"/>
    <w:rsid w:val="00101B8A"/>
    <w:rsid w:val="00112803"/>
    <w:rsid w:val="00115751"/>
    <w:rsid w:val="001173CD"/>
    <w:rsid w:val="001225A7"/>
    <w:rsid w:val="001228C3"/>
    <w:rsid w:val="00123508"/>
    <w:rsid w:val="00131541"/>
    <w:rsid w:val="00132044"/>
    <w:rsid w:val="001324D1"/>
    <w:rsid w:val="00133EE7"/>
    <w:rsid w:val="0013456D"/>
    <w:rsid w:val="001403D7"/>
    <w:rsid w:val="00141013"/>
    <w:rsid w:val="001469EF"/>
    <w:rsid w:val="00147A60"/>
    <w:rsid w:val="00155215"/>
    <w:rsid w:val="00155AF0"/>
    <w:rsid w:val="001614C5"/>
    <w:rsid w:val="00162C0E"/>
    <w:rsid w:val="001639BE"/>
    <w:rsid w:val="00165E63"/>
    <w:rsid w:val="001702FE"/>
    <w:rsid w:val="00176240"/>
    <w:rsid w:val="0017647C"/>
    <w:rsid w:val="00177F6B"/>
    <w:rsid w:val="00181011"/>
    <w:rsid w:val="00196703"/>
    <w:rsid w:val="001A0517"/>
    <w:rsid w:val="001A2A24"/>
    <w:rsid w:val="001A37B1"/>
    <w:rsid w:val="001A4A02"/>
    <w:rsid w:val="001B0B9A"/>
    <w:rsid w:val="001B1D39"/>
    <w:rsid w:val="001B7D91"/>
    <w:rsid w:val="001C0D4D"/>
    <w:rsid w:val="001D2C5D"/>
    <w:rsid w:val="001D3424"/>
    <w:rsid w:val="001D4BD7"/>
    <w:rsid w:val="001D57E4"/>
    <w:rsid w:val="001D6551"/>
    <w:rsid w:val="001E0305"/>
    <w:rsid w:val="001E5BC4"/>
    <w:rsid w:val="001E62A4"/>
    <w:rsid w:val="001F7BC1"/>
    <w:rsid w:val="002001AC"/>
    <w:rsid w:val="0020487E"/>
    <w:rsid w:val="00214714"/>
    <w:rsid w:val="00215A4D"/>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4468"/>
    <w:rsid w:val="002665F7"/>
    <w:rsid w:val="002675C6"/>
    <w:rsid w:val="00267E8B"/>
    <w:rsid w:val="002742B2"/>
    <w:rsid w:val="00277D9C"/>
    <w:rsid w:val="002821AD"/>
    <w:rsid w:val="002842AE"/>
    <w:rsid w:val="00286034"/>
    <w:rsid w:val="002A03AF"/>
    <w:rsid w:val="002A0986"/>
    <w:rsid w:val="002A2EF6"/>
    <w:rsid w:val="002B1EAD"/>
    <w:rsid w:val="002B52FB"/>
    <w:rsid w:val="002B58D4"/>
    <w:rsid w:val="002B63FA"/>
    <w:rsid w:val="002C2882"/>
    <w:rsid w:val="002C374E"/>
    <w:rsid w:val="002C6115"/>
    <w:rsid w:val="002D0117"/>
    <w:rsid w:val="002D4DF6"/>
    <w:rsid w:val="002D4FD8"/>
    <w:rsid w:val="002D639A"/>
    <w:rsid w:val="002E3D6A"/>
    <w:rsid w:val="002E6E1A"/>
    <w:rsid w:val="002F0AE1"/>
    <w:rsid w:val="002F2662"/>
    <w:rsid w:val="002F4E09"/>
    <w:rsid w:val="002F7796"/>
    <w:rsid w:val="0030002E"/>
    <w:rsid w:val="0030177C"/>
    <w:rsid w:val="00304959"/>
    <w:rsid w:val="00304A22"/>
    <w:rsid w:val="003118BF"/>
    <w:rsid w:val="0031749D"/>
    <w:rsid w:val="00320BA5"/>
    <w:rsid w:val="00321E79"/>
    <w:rsid w:val="00323677"/>
    <w:rsid w:val="00331F44"/>
    <w:rsid w:val="00332516"/>
    <w:rsid w:val="00335872"/>
    <w:rsid w:val="00337E41"/>
    <w:rsid w:val="0034108C"/>
    <w:rsid w:val="003444C7"/>
    <w:rsid w:val="003452FA"/>
    <w:rsid w:val="00351601"/>
    <w:rsid w:val="003518B3"/>
    <w:rsid w:val="00351D4D"/>
    <w:rsid w:val="00352799"/>
    <w:rsid w:val="003617C8"/>
    <w:rsid w:val="00366662"/>
    <w:rsid w:val="003732C9"/>
    <w:rsid w:val="003819FD"/>
    <w:rsid w:val="0038211D"/>
    <w:rsid w:val="003864E1"/>
    <w:rsid w:val="003923CC"/>
    <w:rsid w:val="0039311F"/>
    <w:rsid w:val="00396D6C"/>
    <w:rsid w:val="003B1F2E"/>
    <w:rsid w:val="003B45E8"/>
    <w:rsid w:val="003B6B7D"/>
    <w:rsid w:val="003C3723"/>
    <w:rsid w:val="003C5C41"/>
    <w:rsid w:val="003D04C2"/>
    <w:rsid w:val="003D3027"/>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26DAF"/>
    <w:rsid w:val="00431182"/>
    <w:rsid w:val="0043599C"/>
    <w:rsid w:val="00437948"/>
    <w:rsid w:val="00444179"/>
    <w:rsid w:val="0045691F"/>
    <w:rsid w:val="004701B2"/>
    <w:rsid w:val="004706C1"/>
    <w:rsid w:val="00471337"/>
    <w:rsid w:val="00480AEB"/>
    <w:rsid w:val="00484D6C"/>
    <w:rsid w:val="0049044B"/>
    <w:rsid w:val="004957C3"/>
    <w:rsid w:val="00495F1A"/>
    <w:rsid w:val="00496890"/>
    <w:rsid w:val="00496EB6"/>
    <w:rsid w:val="004A2EBF"/>
    <w:rsid w:val="004A2FA8"/>
    <w:rsid w:val="004A49C6"/>
    <w:rsid w:val="004A5A38"/>
    <w:rsid w:val="004B530C"/>
    <w:rsid w:val="004C3640"/>
    <w:rsid w:val="004C387C"/>
    <w:rsid w:val="004C71BF"/>
    <w:rsid w:val="004D1173"/>
    <w:rsid w:val="004D2A4F"/>
    <w:rsid w:val="004D417C"/>
    <w:rsid w:val="004D7B2C"/>
    <w:rsid w:val="004F35F7"/>
    <w:rsid w:val="004F5D4F"/>
    <w:rsid w:val="00501D11"/>
    <w:rsid w:val="00502123"/>
    <w:rsid w:val="005030A8"/>
    <w:rsid w:val="005118D7"/>
    <w:rsid w:val="00512168"/>
    <w:rsid w:val="00513F77"/>
    <w:rsid w:val="0051410C"/>
    <w:rsid w:val="005252D3"/>
    <w:rsid w:val="00525CD9"/>
    <w:rsid w:val="0053348E"/>
    <w:rsid w:val="00533EBF"/>
    <w:rsid w:val="005340AE"/>
    <w:rsid w:val="00534BDE"/>
    <w:rsid w:val="00543480"/>
    <w:rsid w:val="0054393B"/>
    <w:rsid w:val="005574E5"/>
    <w:rsid w:val="00561E7B"/>
    <w:rsid w:val="0056681A"/>
    <w:rsid w:val="00582088"/>
    <w:rsid w:val="00590E5F"/>
    <w:rsid w:val="0059291C"/>
    <w:rsid w:val="00592C01"/>
    <w:rsid w:val="00592F0B"/>
    <w:rsid w:val="00594F56"/>
    <w:rsid w:val="005A546E"/>
    <w:rsid w:val="005A624D"/>
    <w:rsid w:val="005B4261"/>
    <w:rsid w:val="005B4BB9"/>
    <w:rsid w:val="005B4F4F"/>
    <w:rsid w:val="005C1C53"/>
    <w:rsid w:val="005C2409"/>
    <w:rsid w:val="005C3C16"/>
    <w:rsid w:val="005C53F5"/>
    <w:rsid w:val="005D4CF9"/>
    <w:rsid w:val="005E1A08"/>
    <w:rsid w:val="005E22DB"/>
    <w:rsid w:val="005E33EE"/>
    <w:rsid w:val="005F3FBB"/>
    <w:rsid w:val="00603E3B"/>
    <w:rsid w:val="006047C3"/>
    <w:rsid w:val="006059E7"/>
    <w:rsid w:val="00607F28"/>
    <w:rsid w:val="00612A58"/>
    <w:rsid w:val="00613B1D"/>
    <w:rsid w:val="006146DB"/>
    <w:rsid w:val="006242C6"/>
    <w:rsid w:val="00624457"/>
    <w:rsid w:val="006268C4"/>
    <w:rsid w:val="006345A0"/>
    <w:rsid w:val="006349DB"/>
    <w:rsid w:val="00634A45"/>
    <w:rsid w:val="0064060A"/>
    <w:rsid w:val="00651F33"/>
    <w:rsid w:val="0065321D"/>
    <w:rsid w:val="00653790"/>
    <w:rsid w:val="006541E4"/>
    <w:rsid w:val="0065473C"/>
    <w:rsid w:val="00654778"/>
    <w:rsid w:val="006632F7"/>
    <w:rsid w:val="0066334C"/>
    <w:rsid w:val="0066454A"/>
    <w:rsid w:val="00664C21"/>
    <w:rsid w:val="00672498"/>
    <w:rsid w:val="00672A7C"/>
    <w:rsid w:val="00676665"/>
    <w:rsid w:val="006839C8"/>
    <w:rsid w:val="006855D3"/>
    <w:rsid w:val="00690FBE"/>
    <w:rsid w:val="00694443"/>
    <w:rsid w:val="0069451B"/>
    <w:rsid w:val="00697330"/>
    <w:rsid w:val="006A6055"/>
    <w:rsid w:val="006A690F"/>
    <w:rsid w:val="006B1B26"/>
    <w:rsid w:val="006B6857"/>
    <w:rsid w:val="006C4F08"/>
    <w:rsid w:val="006C7ADB"/>
    <w:rsid w:val="006D138C"/>
    <w:rsid w:val="006D4B63"/>
    <w:rsid w:val="006F0F75"/>
    <w:rsid w:val="006F0FAE"/>
    <w:rsid w:val="00701600"/>
    <w:rsid w:val="00701C38"/>
    <w:rsid w:val="0070373A"/>
    <w:rsid w:val="0071020B"/>
    <w:rsid w:val="00711593"/>
    <w:rsid w:val="00720D88"/>
    <w:rsid w:val="00721E04"/>
    <w:rsid w:val="007221B6"/>
    <w:rsid w:val="00724D05"/>
    <w:rsid w:val="0072642D"/>
    <w:rsid w:val="00727D55"/>
    <w:rsid w:val="00737C84"/>
    <w:rsid w:val="00737CDD"/>
    <w:rsid w:val="00741004"/>
    <w:rsid w:val="00751FB3"/>
    <w:rsid w:val="0075426E"/>
    <w:rsid w:val="0076108D"/>
    <w:rsid w:val="00763334"/>
    <w:rsid w:val="00763A59"/>
    <w:rsid w:val="007662F2"/>
    <w:rsid w:val="00766905"/>
    <w:rsid w:val="00773A88"/>
    <w:rsid w:val="007776BD"/>
    <w:rsid w:val="00781423"/>
    <w:rsid w:val="00784EC3"/>
    <w:rsid w:val="00785213"/>
    <w:rsid w:val="0078695F"/>
    <w:rsid w:val="00796A07"/>
    <w:rsid w:val="007A235B"/>
    <w:rsid w:val="007A72FA"/>
    <w:rsid w:val="007B076B"/>
    <w:rsid w:val="007B549D"/>
    <w:rsid w:val="007B5F83"/>
    <w:rsid w:val="007C287A"/>
    <w:rsid w:val="007C390B"/>
    <w:rsid w:val="007D3366"/>
    <w:rsid w:val="007D45E3"/>
    <w:rsid w:val="007E1197"/>
    <w:rsid w:val="007E1916"/>
    <w:rsid w:val="007E3A81"/>
    <w:rsid w:val="007E5E6A"/>
    <w:rsid w:val="007E7D3C"/>
    <w:rsid w:val="007F0BFF"/>
    <w:rsid w:val="007F46B1"/>
    <w:rsid w:val="007F579F"/>
    <w:rsid w:val="007F6ED6"/>
    <w:rsid w:val="0080101F"/>
    <w:rsid w:val="008109C7"/>
    <w:rsid w:val="008111DD"/>
    <w:rsid w:val="00821253"/>
    <w:rsid w:val="00830876"/>
    <w:rsid w:val="00836765"/>
    <w:rsid w:val="008374DB"/>
    <w:rsid w:val="00840291"/>
    <w:rsid w:val="00840885"/>
    <w:rsid w:val="008414F0"/>
    <w:rsid w:val="00841F5E"/>
    <w:rsid w:val="00843D01"/>
    <w:rsid w:val="008505BB"/>
    <w:rsid w:val="00850CCE"/>
    <w:rsid w:val="008512BF"/>
    <w:rsid w:val="00854579"/>
    <w:rsid w:val="00854D87"/>
    <w:rsid w:val="008554E0"/>
    <w:rsid w:val="00861A3E"/>
    <w:rsid w:val="00861E83"/>
    <w:rsid w:val="00863403"/>
    <w:rsid w:val="00863ED5"/>
    <w:rsid w:val="00871323"/>
    <w:rsid w:val="008718C9"/>
    <w:rsid w:val="00875243"/>
    <w:rsid w:val="0087748D"/>
    <w:rsid w:val="008774A9"/>
    <w:rsid w:val="008775F7"/>
    <w:rsid w:val="00880F9A"/>
    <w:rsid w:val="00882F84"/>
    <w:rsid w:val="00883A73"/>
    <w:rsid w:val="0088419B"/>
    <w:rsid w:val="00884682"/>
    <w:rsid w:val="008856FA"/>
    <w:rsid w:val="00892DC4"/>
    <w:rsid w:val="00896313"/>
    <w:rsid w:val="008A235F"/>
    <w:rsid w:val="008B3074"/>
    <w:rsid w:val="008B3B9B"/>
    <w:rsid w:val="008B43DC"/>
    <w:rsid w:val="008B5DFF"/>
    <w:rsid w:val="008B6AF8"/>
    <w:rsid w:val="008D0552"/>
    <w:rsid w:val="008D0566"/>
    <w:rsid w:val="008D1CC4"/>
    <w:rsid w:val="008D4102"/>
    <w:rsid w:val="008D7B0A"/>
    <w:rsid w:val="008E0866"/>
    <w:rsid w:val="008E1BB2"/>
    <w:rsid w:val="008E3E5E"/>
    <w:rsid w:val="008F2605"/>
    <w:rsid w:val="008F2D09"/>
    <w:rsid w:val="008F36C8"/>
    <w:rsid w:val="008F4D76"/>
    <w:rsid w:val="00905743"/>
    <w:rsid w:val="00905B3C"/>
    <w:rsid w:val="00911304"/>
    <w:rsid w:val="00912614"/>
    <w:rsid w:val="00913C49"/>
    <w:rsid w:val="0091672A"/>
    <w:rsid w:val="00916FB8"/>
    <w:rsid w:val="00920A97"/>
    <w:rsid w:val="00923A67"/>
    <w:rsid w:val="0093625F"/>
    <w:rsid w:val="00937F48"/>
    <w:rsid w:val="00943263"/>
    <w:rsid w:val="009433DD"/>
    <w:rsid w:val="009519E0"/>
    <w:rsid w:val="00952F98"/>
    <w:rsid w:val="00953887"/>
    <w:rsid w:val="00963125"/>
    <w:rsid w:val="00964A01"/>
    <w:rsid w:val="00965D22"/>
    <w:rsid w:val="00965F49"/>
    <w:rsid w:val="009759F2"/>
    <w:rsid w:val="00984339"/>
    <w:rsid w:val="009846D6"/>
    <w:rsid w:val="00985BBD"/>
    <w:rsid w:val="0098743A"/>
    <w:rsid w:val="0099640B"/>
    <w:rsid w:val="009966F4"/>
    <w:rsid w:val="009A1FBD"/>
    <w:rsid w:val="009A4113"/>
    <w:rsid w:val="009A58C0"/>
    <w:rsid w:val="009B2F5E"/>
    <w:rsid w:val="009B53E5"/>
    <w:rsid w:val="009B658D"/>
    <w:rsid w:val="009B77A3"/>
    <w:rsid w:val="009C1550"/>
    <w:rsid w:val="009C55D8"/>
    <w:rsid w:val="009C79F6"/>
    <w:rsid w:val="009D00FA"/>
    <w:rsid w:val="009D29BB"/>
    <w:rsid w:val="009D2D7F"/>
    <w:rsid w:val="009E6309"/>
    <w:rsid w:val="009F186B"/>
    <w:rsid w:val="009F5B74"/>
    <w:rsid w:val="00A031AE"/>
    <w:rsid w:val="00A05315"/>
    <w:rsid w:val="00A10978"/>
    <w:rsid w:val="00A13041"/>
    <w:rsid w:val="00A15048"/>
    <w:rsid w:val="00A3134A"/>
    <w:rsid w:val="00A37A9F"/>
    <w:rsid w:val="00A433FD"/>
    <w:rsid w:val="00A45B16"/>
    <w:rsid w:val="00A46383"/>
    <w:rsid w:val="00A569B0"/>
    <w:rsid w:val="00A601A2"/>
    <w:rsid w:val="00A626C3"/>
    <w:rsid w:val="00A63BDE"/>
    <w:rsid w:val="00A666AB"/>
    <w:rsid w:val="00A668F8"/>
    <w:rsid w:val="00A70218"/>
    <w:rsid w:val="00A70DDE"/>
    <w:rsid w:val="00A710CA"/>
    <w:rsid w:val="00A72F9A"/>
    <w:rsid w:val="00A73C12"/>
    <w:rsid w:val="00A75BB0"/>
    <w:rsid w:val="00A75BFC"/>
    <w:rsid w:val="00A80A4F"/>
    <w:rsid w:val="00A93473"/>
    <w:rsid w:val="00A93660"/>
    <w:rsid w:val="00A96CF6"/>
    <w:rsid w:val="00AA0CE5"/>
    <w:rsid w:val="00AB3BB0"/>
    <w:rsid w:val="00AB3F98"/>
    <w:rsid w:val="00AB4670"/>
    <w:rsid w:val="00AB6ECE"/>
    <w:rsid w:val="00AB75C5"/>
    <w:rsid w:val="00AC1DA0"/>
    <w:rsid w:val="00AC5ACD"/>
    <w:rsid w:val="00AD2B79"/>
    <w:rsid w:val="00AD525A"/>
    <w:rsid w:val="00AD6DAF"/>
    <w:rsid w:val="00AD7125"/>
    <w:rsid w:val="00AE3926"/>
    <w:rsid w:val="00AE58CB"/>
    <w:rsid w:val="00AE7864"/>
    <w:rsid w:val="00AF1133"/>
    <w:rsid w:val="00AF3C04"/>
    <w:rsid w:val="00AF75C4"/>
    <w:rsid w:val="00B05A7A"/>
    <w:rsid w:val="00B06814"/>
    <w:rsid w:val="00B06CE4"/>
    <w:rsid w:val="00B07D7E"/>
    <w:rsid w:val="00B07F4B"/>
    <w:rsid w:val="00B25CA4"/>
    <w:rsid w:val="00B322FA"/>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2440"/>
    <w:rsid w:val="00B82FFD"/>
    <w:rsid w:val="00B83A31"/>
    <w:rsid w:val="00B86114"/>
    <w:rsid w:val="00B869F4"/>
    <w:rsid w:val="00B874D5"/>
    <w:rsid w:val="00B92BC7"/>
    <w:rsid w:val="00B97B09"/>
    <w:rsid w:val="00BA6E41"/>
    <w:rsid w:val="00BB3D28"/>
    <w:rsid w:val="00BB79F0"/>
    <w:rsid w:val="00BC29F3"/>
    <w:rsid w:val="00BC5CAB"/>
    <w:rsid w:val="00BD1D0C"/>
    <w:rsid w:val="00BD2D83"/>
    <w:rsid w:val="00BD508F"/>
    <w:rsid w:val="00BD671B"/>
    <w:rsid w:val="00BE256C"/>
    <w:rsid w:val="00BE7918"/>
    <w:rsid w:val="00BF23FC"/>
    <w:rsid w:val="00BF3B41"/>
    <w:rsid w:val="00BF4B86"/>
    <w:rsid w:val="00BF6E7A"/>
    <w:rsid w:val="00C0413B"/>
    <w:rsid w:val="00C1407C"/>
    <w:rsid w:val="00C16DEE"/>
    <w:rsid w:val="00C179D8"/>
    <w:rsid w:val="00C2033D"/>
    <w:rsid w:val="00C20929"/>
    <w:rsid w:val="00C21E30"/>
    <w:rsid w:val="00C234D4"/>
    <w:rsid w:val="00C26384"/>
    <w:rsid w:val="00C3026E"/>
    <w:rsid w:val="00C4384D"/>
    <w:rsid w:val="00C4638A"/>
    <w:rsid w:val="00C46EC0"/>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117C"/>
    <w:rsid w:val="00C86660"/>
    <w:rsid w:val="00C87F6A"/>
    <w:rsid w:val="00C9109C"/>
    <w:rsid w:val="00C914AF"/>
    <w:rsid w:val="00C92976"/>
    <w:rsid w:val="00C9677C"/>
    <w:rsid w:val="00C970E0"/>
    <w:rsid w:val="00C97FC0"/>
    <w:rsid w:val="00CA25D0"/>
    <w:rsid w:val="00CA739C"/>
    <w:rsid w:val="00CB1073"/>
    <w:rsid w:val="00CB134D"/>
    <w:rsid w:val="00CB1912"/>
    <w:rsid w:val="00CC2168"/>
    <w:rsid w:val="00CC4E0E"/>
    <w:rsid w:val="00CC59CB"/>
    <w:rsid w:val="00CD4495"/>
    <w:rsid w:val="00CE113C"/>
    <w:rsid w:val="00CE3833"/>
    <w:rsid w:val="00CE6594"/>
    <w:rsid w:val="00CF7DC6"/>
    <w:rsid w:val="00D00226"/>
    <w:rsid w:val="00D029AD"/>
    <w:rsid w:val="00D114F2"/>
    <w:rsid w:val="00D11ACC"/>
    <w:rsid w:val="00D14CAB"/>
    <w:rsid w:val="00D17701"/>
    <w:rsid w:val="00D21EC8"/>
    <w:rsid w:val="00D33236"/>
    <w:rsid w:val="00D358EF"/>
    <w:rsid w:val="00D36A7A"/>
    <w:rsid w:val="00D36DC0"/>
    <w:rsid w:val="00D435DC"/>
    <w:rsid w:val="00D445F2"/>
    <w:rsid w:val="00D47C67"/>
    <w:rsid w:val="00D52CED"/>
    <w:rsid w:val="00D52FDB"/>
    <w:rsid w:val="00D566CB"/>
    <w:rsid w:val="00D57D09"/>
    <w:rsid w:val="00D61CFD"/>
    <w:rsid w:val="00D62C45"/>
    <w:rsid w:val="00D640AA"/>
    <w:rsid w:val="00D6690D"/>
    <w:rsid w:val="00D73D3C"/>
    <w:rsid w:val="00D80188"/>
    <w:rsid w:val="00D821E7"/>
    <w:rsid w:val="00D83CF0"/>
    <w:rsid w:val="00D850DE"/>
    <w:rsid w:val="00D93242"/>
    <w:rsid w:val="00DA19E6"/>
    <w:rsid w:val="00DA4334"/>
    <w:rsid w:val="00DB0336"/>
    <w:rsid w:val="00DB05E9"/>
    <w:rsid w:val="00DB2699"/>
    <w:rsid w:val="00DC40B0"/>
    <w:rsid w:val="00DD0BBC"/>
    <w:rsid w:val="00DD6D14"/>
    <w:rsid w:val="00DE0E08"/>
    <w:rsid w:val="00DF6DD3"/>
    <w:rsid w:val="00E009C5"/>
    <w:rsid w:val="00E00CD7"/>
    <w:rsid w:val="00E01EA6"/>
    <w:rsid w:val="00E101B2"/>
    <w:rsid w:val="00E15945"/>
    <w:rsid w:val="00E355CE"/>
    <w:rsid w:val="00E37E50"/>
    <w:rsid w:val="00E4195C"/>
    <w:rsid w:val="00E447AD"/>
    <w:rsid w:val="00E53AAD"/>
    <w:rsid w:val="00E659B4"/>
    <w:rsid w:val="00E65E13"/>
    <w:rsid w:val="00E713D6"/>
    <w:rsid w:val="00E72C95"/>
    <w:rsid w:val="00E75DC8"/>
    <w:rsid w:val="00E76273"/>
    <w:rsid w:val="00E76B34"/>
    <w:rsid w:val="00E7710C"/>
    <w:rsid w:val="00E8356A"/>
    <w:rsid w:val="00E877F5"/>
    <w:rsid w:val="00E9300B"/>
    <w:rsid w:val="00E93882"/>
    <w:rsid w:val="00EA34C7"/>
    <w:rsid w:val="00EA703A"/>
    <w:rsid w:val="00EB104B"/>
    <w:rsid w:val="00EB111C"/>
    <w:rsid w:val="00EC2BA7"/>
    <w:rsid w:val="00EC4C65"/>
    <w:rsid w:val="00EC5972"/>
    <w:rsid w:val="00ED10AB"/>
    <w:rsid w:val="00ED3239"/>
    <w:rsid w:val="00ED3AC5"/>
    <w:rsid w:val="00F04335"/>
    <w:rsid w:val="00F104A5"/>
    <w:rsid w:val="00F17601"/>
    <w:rsid w:val="00F24934"/>
    <w:rsid w:val="00F32D81"/>
    <w:rsid w:val="00F344D0"/>
    <w:rsid w:val="00F45143"/>
    <w:rsid w:val="00F45320"/>
    <w:rsid w:val="00F53155"/>
    <w:rsid w:val="00F641C3"/>
    <w:rsid w:val="00F64E1D"/>
    <w:rsid w:val="00F65A9D"/>
    <w:rsid w:val="00F72067"/>
    <w:rsid w:val="00F72316"/>
    <w:rsid w:val="00F75BC4"/>
    <w:rsid w:val="00F77C91"/>
    <w:rsid w:val="00F83936"/>
    <w:rsid w:val="00F87C90"/>
    <w:rsid w:val="00F96905"/>
    <w:rsid w:val="00F973F9"/>
    <w:rsid w:val="00FA79EA"/>
    <w:rsid w:val="00FB3796"/>
    <w:rsid w:val="00FB737F"/>
    <w:rsid w:val="00FD1F5D"/>
    <w:rsid w:val="00FD2106"/>
    <w:rsid w:val="00FD41DD"/>
    <w:rsid w:val="00FD5E62"/>
    <w:rsid w:val="00FD6161"/>
    <w:rsid w:val="00FE0ABB"/>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2C30919A"/>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ListParagraph"/>
    <w:next w:val="Normal"/>
    <w:link w:val="Heading1Char"/>
    <w:qFormat/>
    <w:rsid w:val="00001D22"/>
    <w:pPr>
      <w:numPr>
        <w:numId w:val="24"/>
      </w:numPr>
      <w:outlineLvl w:val="0"/>
    </w:pPr>
    <w:rPr>
      <w:b/>
    </w:rPr>
  </w:style>
  <w:style w:type="paragraph" w:styleId="Heading2">
    <w:name w:val="heading 2"/>
    <w:basedOn w:val="Normal"/>
    <w:next w:val="Normal"/>
    <w:link w:val="Heading2Char"/>
    <w:semiHidden/>
    <w:unhideWhenUsed/>
    <w:qFormat/>
    <w:rsid w:val="00095B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Heading2Char">
    <w:name w:val="Heading 2 Char"/>
    <w:basedOn w:val="DefaultParagraphFont"/>
    <w:link w:val="Heading2"/>
    <w:semiHidden/>
    <w:rsid w:val="00095B8A"/>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001D22"/>
    <w:pPr>
      <w:jc w:val="center"/>
    </w:pPr>
    <w:rPr>
      <w:b/>
      <w:u w:val="single"/>
    </w:rPr>
  </w:style>
  <w:style w:type="character" w:customStyle="1" w:styleId="TitleChar">
    <w:name w:val="Title Char"/>
    <w:basedOn w:val="DefaultParagraphFont"/>
    <w:link w:val="Title"/>
    <w:rsid w:val="00001D22"/>
    <w:rPr>
      <w:b/>
      <w:sz w:val="24"/>
      <w:szCs w:val="24"/>
      <w:u w:val="single"/>
    </w:rPr>
  </w:style>
  <w:style w:type="character" w:customStyle="1" w:styleId="Heading1Char">
    <w:name w:val="Heading 1 Char"/>
    <w:basedOn w:val="DefaultParagraphFont"/>
    <w:link w:val="Heading1"/>
    <w:rsid w:val="00001D22"/>
    <w:rPr>
      <w:b/>
      <w:sz w:val="24"/>
      <w:szCs w:val="24"/>
    </w:rPr>
  </w:style>
  <w:style w:type="paragraph" w:customStyle="1" w:styleId="SubHeading">
    <w:name w:val="Sub Heading"/>
    <w:basedOn w:val="Normal"/>
    <w:link w:val="SubHeadingChar"/>
    <w:qFormat/>
    <w:rsid w:val="00001D22"/>
    <w:pPr>
      <w:ind w:left="1080" w:firstLine="720"/>
    </w:pPr>
    <w:rPr>
      <w:i/>
      <w:szCs w:val="26"/>
      <w:u w:val="single"/>
    </w:rPr>
  </w:style>
  <w:style w:type="character" w:customStyle="1" w:styleId="SubHeadingChar">
    <w:name w:val="Sub Heading Char"/>
    <w:basedOn w:val="DefaultParagraphFont"/>
    <w:link w:val="SubHeading"/>
    <w:rsid w:val="00001D22"/>
    <w:rPr>
      <w: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460490690">
      <w:bodyDiv w:val="1"/>
      <w:marLeft w:val="0"/>
      <w:marRight w:val="0"/>
      <w:marTop w:val="0"/>
      <w:marBottom w:val="0"/>
      <w:divBdr>
        <w:top w:val="none" w:sz="0" w:space="0" w:color="auto"/>
        <w:left w:val="none" w:sz="0" w:space="0" w:color="auto"/>
        <w:bottom w:val="none" w:sz="0" w:space="0" w:color="auto"/>
        <w:right w:val="none" w:sz="0" w:space="0" w:color="auto"/>
      </w:divBdr>
      <w:divsChild>
        <w:div w:id="749734084">
          <w:marLeft w:val="0"/>
          <w:marRight w:val="0"/>
          <w:marTop w:val="0"/>
          <w:marBottom w:val="0"/>
          <w:divBdr>
            <w:top w:val="none" w:sz="0" w:space="0" w:color="auto"/>
            <w:left w:val="none" w:sz="0" w:space="0" w:color="auto"/>
            <w:bottom w:val="none" w:sz="0" w:space="0" w:color="auto"/>
            <w:right w:val="none" w:sz="0" w:space="0" w:color="auto"/>
          </w:divBdr>
        </w:div>
        <w:div w:id="1254166803">
          <w:marLeft w:val="0"/>
          <w:marRight w:val="0"/>
          <w:marTop w:val="0"/>
          <w:marBottom w:val="0"/>
          <w:divBdr>
            <w:top w:val="none" w:sz="0" w:space="0" w:color="auto"/>
            <w:left w:val="none" w:sz="0" w:space="0" w:color="auto"/>
            <w:bottom w:val="none" w:sz="0" w:space="0" w:color="auto"/>
            <w:right w:val="none" w:sz="0" w:space="0" w:color="auto"/>
          </w:divBdr>
        </w:div>
        <w:div w:id="491794623">
          <w:marLeft w:val="0"/>
          <w:marRight w:val="0"/>
          <w:marTop w:val="0"/>
          <w:marBottom w:val="0"/>
          <w:divBdr>
            <w:top w:val="none" w:sz="0" w:space="0" w:color="auto"/>
            <w:left w:val="none" w:sz="0" w:space="0" w:color="auto"/>
            <w:bottom w:val="none" w:sz="0" w:space="0" w:color="auto"/>
            <w:right w:val="none" w:sz="0" w:space="0" w:color="auto"/>
          </w:divBdr>
        </w:div>
        <w:div w:id="575013547">
          <w:marLeft w:val="0"/>
          <w:marRight w:val="0"/>
          <w:marTop w:val="0"/>
          <w:marBottom w:val="0"/>
          <w:divBdr>
            <w:top w:val="none" w:sz="0" w:space="0" w:color="auto"/>
            <w:left w:val="none" w:sz="0" w:space="0" w:color="auto"/>
            <w:bottom w:val="none" w:sz="0" w:space="0" w:color="auto"/>
            <w:right w:val="none" w:sz="0" w:space="0" w:color="auto"/>
          </w:divBdr>
        </w:div>
      </w:divsChild>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2013528957">
      <w:bodyDiv w:val="1"/>
      <w:marLeft w:val="0"/>
      <w:marRight w:val="0"/>
      <w:marTop w:val="0"/>
      <w:marBottom w:val="0"/>
      <w:divBdr>
        <w:top w:val="none" w:sz="0" w:space="0" w:color="auto"/>
        <w:left w:val="none" w:sz="0" w:space="0" w:color="auto"/>
        <w:bottom w:val="none" w:sz="0" w:space="0" w:color="auto"/>
        <w:right w:val="none" w:sz="0" w:space="0" w:color="auto"/>
      </w:divBdr>
      <w:divsChild>
        <w:div w:id="2019648136">
          <w:marLeft w:val="0"/>
          <w:marRight w:val="0"/>
          <w:marTop w:val="0"/>
          <w:marBottom w:val="0"/>
          <w:divBdr>
            <w:top w:val="none" w:sz="0" w:space="0" w:color="auto"/>
            <w:left w:val="none" w:sz="0" w:space="0" w:color="auto"/>
            <w:bottom w:val="none" w:sz="0" w:space="0" w:color="auto"/>
            <w:right w:val="none" w:sz="0" w:space="0" w:color="auto"/>
          </w:divBdr>
        </w:div>
        <w:div w:id="2118716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CDF6-A668-42D4-954B-72AE6B68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2430</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2021-09-23T23:08:00Z</dcterms:created>
  <dcterms:modified xsi:type="dcterms:W3CDTF">2021-09-23T23:22:00Z</dcterms:modified>
</cp:coreProperties>
</file>