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AA605C">
      <w:pPr>
        <w:jc w:val="center"/>
        <w:rPr>
          <w:b/>
          <w:color w:val="FF0000"/>
        </w:rPr>
      </w:pPr>
      <w:r w:rsidRPr="00487DC5">
        <w:rPr>
          <w:noProof/>
          <w:color w:val="FF0000"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836765">
      <w:pPr>
        <w:rPr>
          <w:b/>
          <w:color w:val="FF0000"/>
        </w:rPr>
      </w:pPr>
    </w:p>
    <w:p w:rsidR="00AA605C" w:rsidRPr="00487DC5" w:rsidRDefault="00AA605C" w:rsidP="00836765">
      <w:pPr>
        <w:rPr>
          <w:color w:val="FF0000"/>
        </w:rPr>
      </w:pPr>
    </w:p>
    <w:p w:rsidR="00EF0E17" w:rsidRPr="00BC3471" w:rsidRDefault="00F111D9" w:rsidP="00BC3471">
      <w:pPr>
        <w:pStyle w:val="Title"/>
      </w:pPr>
      <w:r w:rsidRPr="00BC3471">
        <w:t>INVESTMENT</w:t>
      </w:r>
      <w:r w:rsidR="00EB2400" w:rsidRPr="00BC3471">
        <w:t xml:space="preserve"> COMMITTEE MINUTES</w:t>
      </w:r>
    </w:p>
    <w:p w:rsidR="000408E1" w:rsidRPr="007E2AE7" w:rsidRDefault="000408E1" w:rsidP="000408E1">
      <w:pPr>
        <w:pStyle w:val="PlainTex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B2400" w:rsidRDefault="00EB2400" w:rsidP="00354FE1">
      <w:pPr>
        <w:pStyle w:val="PlainText"/>
        <w:ind w:left="1440" w:hanging="1440"/>
        <w:rPr>
          <w:rFonts w:ascii="Times New Roman" w:hAnsi="Times New Roman"/>
          <w:sz w:val="24"/>
          <w:szCs w:val="24"/>
        </w:rPr>
      </w:pPr>
    </w:p>
    <w:p w:rsidR="00354FE1" w:rsidRPr="00BC3471" w:rsidRDefault="00B46EF6" w:rsidP="00BC3471">
      <w:r w:rsidRPr="00BC3471">
        <w:t xml:space="preserve">SSUF </w:t>
      </w:r>
      <w:r w:rsidR="00F111D9" w:rsidRPr="00BC3471">
        <w:t>Investment</w:t>
      </w:r>
      <w:r w:rsidR="00F3735E" w:rsidRPr="00BC3471">
        <w:t xml:space="preserve"> Committee</w:t>
      </w:r>
      <w:r w:rsidR="006878C1" w:rsidRPr="00BC3471">
        <w:tab/>
      </w:r>
      <w:r w:rsidR="00B030EE" w:rsidRPr="00BC3471">
        <w:tab/>
      </w:r>
      <w:r w:rsidR="00B030EE" w:rsidRPr="00BC3471">
        <w:tab/>
      </w:r>
    </w:p>
    <w:p w:rsidR="005A2BD2" w:rsidRPr="00BC3471" w:rsidRDefault="0034119E" w:rsidP="00BC3471">
      <w:r w:rsidRPr="00BC3471">
        <w:t>Wednesday</w:t>
      </w:r>
      <w:r w:rsidR="004941B0" w:rsidRPr="00BC3471">
        <w:t xml:space="preserve"> </w:t>
      </w:r>
      <w:r w:rsidR="0019563A" w:rsidRPr="00BC3471">
        <w:t>April</w:t>
      </w:r>
      <w:r w:rsidRPr="00BC3471">
        <w:t xml:space="preserve"> 29, 2020</w:t>
      </w:r>
      <w:r w:rsidR="00354FE1" w:rsidRPr="00BC3471">
        <w:tab/>
      </w:r>
      <w:r w:rsidR="00354FE1" w:rsidRPr="00BC3471">
        <w:tab/>
      </w:r>
      <w:r w:rsidR="00354FE1" w:rsidRPr="00BC3471">
        <w:tab/>
      </w:r>
      <w:r w:rsidR="00354FE1" w:rsidRPr="00BC3471">
        <w:tab/>
      </w:r>
      <w:r w:rsidRPr="00BC3471">
        <w:tab/>
      </w:r>
      <w:r w:rsidRPr="00BC3471">
        <w:tab/>
      </w:r>
    </w:p>
    <w:p w:rsidR="005E13BC" w:rsidRPr="00BC3471" w:rsidRDefault="006B0708" w:rsidP="00BC3471">
      <w:r w:rsidRPr="00BC3471">
        <w:t>Video/Teleconference Meeting</w:t>
      </w:r>
      <w:r w:rsidR="005E13BC" w:rsidRPr="00BC3471">
        <w:t xml:space="preserve"> </w:t>
      </w:r>
    </w:p>
    <w:p w:rsidR="00EF0E17" w:rsidRPr="00EB08F1" w:rsidRDefault="00322C3D" w:rsidP="00BC3471">
      <w:r w:rsidRPr="00BC3471">
        <w:t>2:3</w:t>
      </w:r>
      <w:r w:rsidR="00EA6F78" w:rsidRPr="00BC3471">
        <w:t>0</w:t>
      </w:r>
      <w:r w:rsidR="00FE6252" w:rsidRPr="00BC3471">
        <w:t xml:space="preserve"> </w:t>
      </w:r>
      <w:r w:rsidR="002C4E3D" w:rsidRPr="00BC3471">
        <w:t>- 4:3</w:t>
      </w:r>
      <w:r w:rsidR="00B761F0" w:rsidRPr="00BC3471">
        <w:t>0</w:t>
      </w:r>
      <w:r w:rsidR="00354FE1" w:rsidRPr="00BC3471">
        <w:t xml:space="preserve"> p.m.</w:t>
      </w:r>
      <w:r w:rsidR="006878C1" w:rsidRPr="00BC3471">
        <w:tab/>
      </w:r>
      <w:r w:rsidR="00B761F0" w:rsidRPr="00BC3471">
        <w:t xml:space="preserve">   </w:t>
      </w:r>
      <w:r w:rsidR="006878C1" w:rsidRPr="00BC3471">
        <w:tab/>
      </w:r>
      <w:r w:rsidR="006878C1" w:rsidRPr="00464C5A">
        <w:t xml:space="preserve">      </w:t>
      </w:r>
      <w:r w:rsidR="00B030EE" w:rsidRPr="00464C5A">
        <w:tab/>
      </w:r>
      <w:r w:rsidR="00B030EE" w:rsidRPr="00464C5A">
        <w:tab/>
      </w:r>
      <w:r w:rsidR="006878C1" w:rsidRPr="00464C5A">
        <w:t xml:space="preserve"> </w:t>
      </w:r>
      <w:r w:rsidR="005A2BD2" w:rsidRPr="00464C5A">
        <w:t xml:space="preserve">     </w:t>
      </w:r>
      <w:r w:rsidR="004A7818" w:rsidRPr="00464C5A">
        <w:tab/>
      </w:r>
      <w:r w:rsidR="004A7818" w:rsidRPr="00464C5A">
        <w:tab/>
      </w:r>
      <w:r w:rsidR="004A7818" w:rsidRPr="00464C5A">
        <w:tab/>
        <w:t xml:space="preserve">    </w:t>
      </w:r>
      <w:r w:rsidR="00D446D1" w:rsidRPr="00464C5A">
        <w:t xml:space="preserve">     </w:t>
      </w:r>
      <w:r w:rsidR="00B761F0" w:rsidRPr="00464C5A">
        <w:t xml:space="preserve">   </w:t>
      </w:r>
      <w:r w:rsidR="00D446D1" w:rsidRPr="00464C5A">
        <w:t xml:space="preserve"> </w:t>
      </w:r>
    </w:p>
    <w:p w:rsidR="00EB2400" w:rsidRDefault="00EB2400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EB2400" w:rsidRDefault="00EB2400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D477EB" w:rsidRPr="00464C5A" w:rsidRDefault="00EF0E17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</w:p>
    <w:p w:rsidR="009B38A1" w:rsidRDefault="00EF0E17" w:rsidP="00BC3471">
      <w:r w:rsidRPr="00900A01">
        <w:rPr>
          <w:i/>
        </w:rPr>
        <w:t>Members</w:t>
      </w:r>
      <w:r w:rsidR="00EB2400">
        <w:rPr>
          <w:i/>
        </w:rPr>
        <w:t xml:space="preserve"> Present</w:t>
      </w:r>
      <w:r w:rsidRPr="00900A01">
        <w:rPr>
          <w:i/>
        </w:rPr>
        <w:t>:</w:t>
      </w:r>
      <w:r w:rsidR="00A76459" w:rsidRPr="00900A01">
        <w:tab/>
      </w:r>
      <w:r w:rsidR="00EB2400">
        <w:tab/>
      </w:r>
      <w:r w:rsidR="00834134" w:rsidRPr="00900A01">
        <w:t>Ian Hannah (</w:t>
      </w:r>
      <w:r w:rsidR="008C0209" w:rsidRPr="00900A01">
        <w:t>Co-</w:t>
      </w:r>
      <w:r w:rsidR="00834134" w:rsidRPr="00900A01">
        <w:t xml:space="preserve">Chair), </w:t>
      </w:r>
      <w:r w:rsidR="008C0209" w:rsidRPr="00900A01">
        <w:t xml:space="preserve">Michael Sullivan (Co-Chair), </w:t>
      </w:r>
      <w:r w:rsidR="008819C7">
        <w:t>Mario Perez</w:t>
      </w:r>
      <w:r w:rsidR="00723950">
        <w:t xml:space="preserve">, </w:t>
      </w:r>
    </w:p>
    <w:p w:rsidR="009B38A1" w:rsidRPr="00723950" w:rsidRDefault="00834134" w:rsidP="00BC3471">
      <w:pPr>
        <w:ind w:left="2160" w:firstLine="720"/>
      </w:pPr>
      <w:r w:rsidRPr="00900A01">
        <w:t xml:space="preserve">Amanda </w:t>
      </w:r>
      <w:proofErr w:type="spellStart"/>
      <w:r w:rsidRPr="00900A01">
        <w:t>Visser</w:t>
      </w:r>
      <w:proofErr w:type="spellEnd"/>
      <w:r w:rsidRPr="00900A01">
        <w:t xml:space="preserve">, </w:t>
      </w:r>
      <w:r w:rsidR="008C0209" w:rsidRPr="00900A01">
        <w:t>Tom Gillespie</w:t>
      </w:r>
      <w:r w:rsidR="00EF0E17"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BC3471">
      <w:pPr>
        <w:rPr>
          <w:color w:val="FF0000"/>
        </w:rPr>
      </w:pPr>
    </w:p>
    <w:p w:rsidR="002B7264" w:rsidRPr="00B27482" w:rsidRDefault="00B761F0" w:rsidP="00BC3471">
      <w:r w:rsidRPr="00B27482">
        <w:rPr>
          <w:i/>
        </w:rPr>
        <w:t>Committee Staff</w:t>
      </w:r>
      <w:r w:rsidR="00EB2400">
        <w:rPr>
          <w:i/>
        </w:rPr>
        <w:t xml:space="preserve"> Present</w:t>
      </w:r>
      <w:r w:rsidRPr="00B27482">
        <w:rPr>
          <w:i/>
        </w:rPr>
        <w:t>:</w:t>
      </w:r>
      <w:r w:rsidRPr="00B27482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BC3471"/>
    <w:p w:rsidR="002B7264" w:rsidRPr="00990A75" w:rsidRDefault="002B7264" w:rsidP="00BC3471">
      <w:pPr>
        <w:ind w:left="2880" w:hanging="2880"/>
      </w:pPr>
      <w:r w:rsidRPr="00B27482">
        <w:rPr>
          <w:i/>
        </w:rPr>
        <w:t>Guests</w:t>
      </w:r>
      <w:r w:rsidR="00EB2400">
        <w:rPr>
          <w:i/>
        </w:rPr>
        <w:t xml:space="preserve"> Present</w:t>
      </w:r>
      <w:r w:rsidRPr="00B27482">
        <w:rPr>
          <w:i/>
        </w:rPr>
        <w:t>:</w:t>
      </w:r>
      <w:r w:rsidRPr="00B27482">
        <w:rPr>
          <w:i/>
        </w:rPr>
        <w:tab/>
      </w:r>
      <w:r w:rsidRPr="00990A75">
        <w:t>Tod</w:t>
      </w:r>
      <w:r w:rsidR="004A2FE4" w:rsidRPr="00990A75">
        <w:t>d Au, Tony Parmisano, Drew Avile</w:t>
      </w:r>
      <w:r w:rsidRPr="00990A75">
        <w:t>s</w:t>
      </w:r>
      <w:r w:rsidR="005E13BC">
        <w:t xml:space="preserve">, Joanna Berg, </w:t>
      </w:r>
      <w:proofErr w:type="gramStart"/>
      <w:r w:rsidR="005E13BC">
        <w:t>Jeffrey</w:t>
      </w:r>
      <w:proofErr w:type="gramEnd"/>
      <w:r w:rsidR="005E13BC">
        <w:t xml:space="preserve"> Stein</w:t>
      </w:r>
      <w:r w:rsidRPr="00990A75">
        <w:t xml:space="preserve"> – </w:t>
      </w:r>
      <w:proofErr w:type="spellStart"/>
      <w:r w:rsidRPr="00990A75">
        <w:t>Graystone</w:t>
      </w:r>
      <w:proofErr w:type="spellEnd"/>
      <w:r w:rsidRPr="00990A75">
        <w:t xml:space="preserve"> Consulting</w:t>
      </w:r>
    </w:p>
    <w:p w:rsidR="003E0791" w:rsidRPr="00990A75" w:rsidRDefault="003E0791" w:rsidP="00BC3471">
      <w:r w:rsidRPr="00990A75">
        <w:rPr>
          <w:i/>
        </w:rPr>
        <w:tab/>
      </w:r>
      <w:r w:rsidRPr="00625F37">
        <w:rPr>
          <w:color w:val="FF0000"/>
        </w:rPr>
        <w:t xml:space="preserve"> </w:t>
      </w:r>
    </w:p>
    <w:p w:rsidR="00DB3CEF" w:rsidRDefault="009B38A1" w:rsidP="00BC3471">
      <w:r w:rsidRPr="00900A01">
        <w:rPr>
          <w:i/>
        </w:rPr>
        <w:t>Members</w:t>
      </w:r>
      <w:r>
        <w:rPr>
          <w:i/>
        </w:rPr>
        <w:t xml:space="preserve"> Absent</w:t>
      </w:r>
      <w:r w:rsidRPr="00900A01">
        <w:rPr>
          <w:i/>
        </w:rPr>
        <w:t>:</w:t>
      </w:r>
      <w:r w:rsidRPr="00900A01">
        <w:tab/>
      </w:r>
      <w:r>
        <w:tab/>
        <w:t>Joyce Lopes</w:t>
      </w:r>
    </w:p>
    <w:p w:rsidR="009B38A1" w:rsidRDefault="009B38A1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EB08F1" w:rsidRPr="00464C5A" w:rsidRDefault="00EB08F1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900A01" w:rsidRPr="00BC3471" w:rsidRDefault="00D66F0E" w:rsidP="00BC3471">
      <w:pPr>
        <w:pStyle w:val="Heading1"/>
      </w:pPr>
      <w:r w:rsidRPr="00BC3471">
        <w:t xml:space="preserve">OPENING COMMENTS </w:t>
      </w:r>
      <w:r w:rsidR="008D00D4" w:rsidRPr="00BC3471">
        <w:t xml:space="preserve"> </w:t>
      </w:r>
    </w:p>
    <w:p w:rsidR="00E93173" w:rsidRDefault="00E93173" w:rsidP="00EB08F1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EB2400" w:rsidRDefault="00EB2400" w:rsidP="00BC3471">
      <w:pPr>
        <w:ind w:firstLine="360"/>
      </w:pPr>
      <w:r>
        <w:t>Hannah opened the meeting at 2:33pm.</w:t>
      </w:r>
    </w:p>
    <w:p w:rsidR="00EB2400" w:rsidRDefault="00EB2400" w:rsidP="00BC3471"/>
    <w:p w:rsidR="00EB2400" w:rsidRDefault="0008727B" w:rsidP="00BC3471">
      <w:pPr>
        <w:ind w:left="360"/>
      </w:pPr>
      <w:r>
        <w:t xml:space="preserve">Before moving into agenda topics, Committee members requested an updated on how the SSU campus is adapting with the current shelter-in-place orders due to COVID-19.  Perez agreeably informed Committee about the recent events on campus during this period. </w:t>
      </w:r>
    </w:p>
    <w:p w:rsidR="0008727B" w:rsidRDefault="0008727B" w:rsidP="00EB2400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08727B" w:rsidRDefault="0008727B" w:rsidP="00BC3471">
      <w:pPr>
        <w:pStyle w:val="ListParagraph"/>
      </w:pPr>
      <w:r>
        <w:t>Perez noted th</w:t>
      </w:r>
      <w:r w:rsidR="00B0586D">
        <w:t>e following</w:t>
      </w:r>
      <w:r>
        <w:t>:</w:t>
      </w:r>
    </w:p>
    <w:p w:rsidR="0008727B" w:rsidRDefault="0008727B" w:rsidP="00BC3471">
      <w:pPr>
        <w:pStyle w:val="ListParagraph"/>
        <w:numPr>
          <w:ilvl w:val="0"/>
          <w:numId w:val="13"/>
        </w:numPr>
      </w:pPr>
      <w:r>
        <w:t>SSU moved all students to remote learning immediately at the end of the March Spring Break in compliance with social distancing rules and State/County shelter in place orders.</w:t>
      </w:r>
    </w:p>
    <w:p w:rsidR="0008727B" w:rsidRDefault="0008727B" w:rsidP="00BC3471">
      <w:pPr>
        <w:pStyle w:val="ListParagraph"/>
        <w:numPr>
          <w:ilvl w:val="0"/>
          <w:numId w:val="13"/>
        </w:numPr>
      </w:pPr>
      <w:r>
        <w:t>The campus has focused on student safety and within that brought home all study abroad students and transitioned them back to their homes or to available on-campus housing units.</w:t>
      </w:r>
    </w:p>
    <w:p w:rsidR="0008727B" w:rsidRDefault="0008727B" w:rsidP="00BC3471">
      <w:pPr>
        <w:pStyle w:val="ListParagraph"/>
        <w:numPr>
          <w:ilvl w:val="0"/>
          <w:numId w:val="13"/>
        </w:numPr>
      </w:pPr>
      <w:r>
        <w:t xml:space="preserve">Most students who were living on campus have </w:t>
      </w:r>
      <w:r w:rsidR="009B38A1">
        <w:t>moved out</w:t>
      </w:r>
      <w:r>
        <w:t xml:space="preserve"> but there is a small p</w:t>
      </w:r>
      <w:r w:rsidR="00B0586D">
        <w:t>opulation that remain</w:t>
      </w:r>
      <w:r w:rsidR="009B38A1">
        <w:t>s.</w:t>
      </w:r>
      <w:r>
        <w:t xml:space="preserve"> Services </w:t>
      </w:r>
      <w:r w:rsidR="00B0586D">
        <w:t>on-campus such as dining and student health center remain open to serve students who are on-campus.</w:t>
      </w:r>
    </w:p>
    <w:p w:rsidR="0008727B" w:rsidRDefault="0008727B" w:rsidP="00BC3471">
      <w:pPr>
        <w:pStyle w:val="ListParagraph"/>
        <w:numPr>
          <w:ilvl w:val="0"/>
          <w:numId w:val="13"/>
        </w:numPr>
      </w:pPr>
      <w:r>
        <w:t>Sonoma County</w:t>
      </w:r>
      <w:r w:rsidR="00B0586D">
        <w:t xml:space="preserve"> officials</w:t>
      </w:r>
      <w:r>
        <w:t xml:space="preserve"> </w:t>
      </w:r>
      <w:r w:rsidR="009B38A1">
        <w:t xml:space="preserve">have </w:t>
      </w:r>
      <w:r>
        <w:t xml:space="preserve">reached </w:t>
      </w:r>
      <w:r w:rsidR="009B38A1">
        <w:t xml:space="preserve">an agreement with </w:t>
      </w:r>
      <w:r>
        <w:t>SSU</w:t>
      </w:r>
      <w:r w:rsidR="009B38A1">
        <w:t xml:space="preserve"> for the University to </w:t>
      </w:r>
      <w:r w:rsidR="003406AC">
        <w:t>operate as an Alternate Care Site,</w:t>
      </w:r>
      <w:r>
        <w:t xml:space="preserve"> for non-critical COVID-19 individuals</w:t>
      </w:r>
      <w:r w:rsidR="009B38A1">
        <w:t>,</w:t>
      </w:r>
      <w:r>
        <w:t xml:space="preserve"> to give them a place to isolate from others so as not to spread infection. </w:t>
      </w:r>
      <w:r w:rsidR="00B0586D">
        <w:t xml:space="preserve">  A portion of on-campus housing units as well as the Student Rec Center have been set up to accommodate those individuals.</w:t>
      </w:r>
    </w:p>
    <w:p w:rsidR="00B0586D" w:rsidRPr="0008727B" w:rsidRDefault="00B0586D" w:rsidP="00BC3471">
      <w:pPr>
        <w:pStyle w:val="ListParagraph"/>
        <w:numPr>
          <w:ilvl w:val="0"/>
          <w:numId w:val="13"/>
        </w:numPr>
      </w:pPr>
      <w:r>
        <w:lastRenderedPageBreak/>
        <w:t>2020 Commencement is a high priority topic among the CSU and each campus is working on trying to come up with a solution to give graduates the recognition they deserve for their hard work. Perez noted that current conversation for SSU is th</w:t>
      </w:r>
      <w:r w:rsidR="003406AC">
        <w:t>at</w:t>
      </w:r>
      <w:r>
        <w:t xml:space="preserve"> Commencement has been postponed, not canceled.  Leadership is committed and determined to find a way to still celebrate 2020 graduates</w:t>
      </w:r>
      <w:r w:rsidR="00BB34EB">
        <w:t xml:space="preserve"> as the students who made it through these past </w:t>
      </w:r>
      <w:r w:rsidR="003406AC">
        <w:t>few</w:t>
      </w:r>
      <w:r w:rsidR="00BB34EB">
        <w:t xml:space="preserve"> years have worked through several interruptions to their education including 3 years of disruption due to local wildfires.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B34EB" w:rsidRPr="00AD7D5C" w:rsidRDefault="00BB34EB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C3471">
      <w:pPr>
        <w:pStyle w:val="Heading1"/>
      </w:pPr>
      <w:bookmarkStart w:id="0" w:name="_Hlk22911336"/>
      <w:r w:rsidRPr="00AD7D5C">
        <w:t>APPROVAL OF THE MINUTES</w:t>
      </w:r>
    </w:p>
    <w:p w:rsidR="00BF19D7" w:rsidRPr="00BC3471" w:rsidRDefault="00BB34EB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BB34EB" w:rsidRDefault="00BB34EB" w:rsidP="00BB34EB">
      <w:pPr>
        <w:pStyle w:val="PlainText"/>
        <w:ind w:left="360"/>
        <w:rPr>
          <w:rFonts w:ascii="Times New Roman" w:hAnsi="Times New Roman"/>
          <w:i/>
          <w:sz w:val="24"/>
          <w:szCs w:val="24"/>
        </w:rPr>
      </w:pPr>
    </w:p>
    <w:p w:rsidR="00BB34EB" w:rsidRDefault="00BB34EB" w:rsidP="00BC3471">
      <w:pPr>
        <w:ind w:firstLine="360"/>
      </w:pPr>
      <w:r>
        <w:rPr>
          <w:u w:val="single"/>
        </w:rPr>
        <w:t>Action:</w:t>
      </w:r>
      <w:r>
        <w:tab/>
        <w:t xml:space="preserve">Committee unanimously approve 1.29.20 meeting minutes. </w:t>
      </w:r>
    </w:p>
    <w:p w:rsidR="00BB34EB" w:rsidRPr="00BB34EB" w:rsidRDefault="00BB34EB" w:rsidP="00BB34EB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BF19D7" w:rsidRPr="00BB34EB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Default="00BF19D7" w:rsidP="00BC3471">
      <w:pPr>
        <w:pStyle w:val="Heading1"/>
      </w:pPr>
      <w:r w:rsidRPr="00661386">
        <w:t>NACUBO-TIAA STUDY OF ENDOWMENTS 18/19</w:t>
      </w:r>
      <w:r w:rsidR="00EE600E" w:rsidRPr="00661386">
        <w:t xml:space="preserve"> COMPARATIVE DATA</w:t>
      </w:r>
    </w:p>
    <w:p w:rsidR="00BB34EB" w:rsidRPr="00BC3471" w:rsidRDefault="00BB34EB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BB34EB" w:rsidRDefault="00BB34EB" w:rsidP="00BC3471"/>
    <w:p w:rsidR="00BB34EB" w:rsidRDefault="00232C7B" w:rsidP="00BC3471">
      <w:pPr>
        <w:ind w:left="360"/>
      </w:pPr>
      <w:r>
        <w:t xml:space="preserve">Hannah reviewed updated NACUBO-TIAA Study of Endowments 18/19 Comparative Data sheet with Committee.  He noted some of the changes added since the final results and report had been sent out from the study. </w:t>
      </w:r>
    </w:p>
    <w:p w:rsidR="00232C7B" w:rsidRDefault="00232C7B" w:rsidP="00BB34EB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232C7B" w:rsidRDefault="00232C7B" w:rsidP="00BC3471">
      <w:pPr>
        <w:ind w:left="720" w:hanging="360"/>
      </w:pPr>
      <w:r>
        <w:t>He highlighted the following items:</w:t>
      </w:r>
    </w:p>
    <w:p w:rsidR="00232C7B" w:rsidRPr="00BC3471" w:rsidRDefault="00232C7B" w:rsidP="00BC3471">
      <w:pPr>
        <w:pStyle w:val="ListParagraph"/>
      </w:pPr>
      <w:r w:rsidRPr="00BC3471">
        <w:t xml:space="preserve">The total endowment market value </w:t>
      </w:r>
      <w:r w:rsidR="00D12FBD" w:rsidRPr="00BC3471">
        <w:t xml:space="preserve">was $52.3M as of 6/30/19, elevating it to the $50-$100M peer group, with the majority of these funds </w:t>
      </w:r>
      <w:r w:rsidRPr="00BC3471">
        <w:t xml:space="preserve">managed by </w:t>
      </w:r>
      <w:proofErr w:type="spellStart"/>
      <w:r w:rsidRPr="00BC3471">
        <w:t>Graystone</w:t>
      </w:r>
      <w:proofErr w:type="spellEnd"/>
      <w:r w:rsidRPr="00BC3471">
        <w:t>.</w:t>
      </w:r>
    </w:p>
    <w:p w:rsidR="00232C7B" w:rsidRPr="00BC3471" w:rsidRDefault="00232C7B" w:rsidP="00BC3471">
      <w:pPr>
        <w:pStyle w:val="ListParagraph"/>
      </w:pPr>
      <w:r w:rsidRPr="00BC3471">
        <w:t>SSU</w:t>
      </w:r>
      <w:r w:rsidR="00D12FBD" w:rsidRPr="00BC3471">
        <w:t>F</w:t>
      </w:r>
      <w:r w:rsidRPr="00BC3471">
        <w:t xml:space="preserve"> was one of 774 institutions that participated in the study. </w:t>
      </w:r>
    </w:p>
    <w:p w:rsidR="00232C7B" w:rsidRPr="00BC3471" w:rsidRDefault="00232C7B" w:rsidP="00BC3471">
      <w:pPr>
        <w:pStyle w:val="ListParagraph"/>
      </w:pPr>
      <w:r w:rsidRPr="00BC3471">
        <w:t>SSU</w:t>
      </w:r>
      <w:r w:rsidR="00D12FBD" w:rsidRPr="00BC3471">
        <w:t>F</w:t>
      </w:r>
      <w:r w:rsidRPr="00BC3471">
        <w:t xml:space="preserve">’s investment return objective of 7.5% annually closely aligns to the 7% median long term objective of other participating institutions. </w:t>
      </w:r>
    </w:p>
    <w:p w:rsidR="00232C7B" w:rsidRPr="00BC3471" w:rsidRDefault="00232C7B" w:rsidP="00BC3471">
      <w:pPr>
        <w:pStyle w:val="ListParagraph"/>
      </w:pPr>
      <w:r w:rsidRPr="00BC3471">
        <w:t>The $25-$50M category comparisons were added in per Committee request since SSU is new to the $50-$100M category comparisons.</w:t>
      </w:r>
    </w:p>
    <w:p w:rsidR="00106915" w:rsidRPr="00BC3471" w:rsidRDefault="00106915" w:rsidP="00BC3471">
      <w:pPr>
        <w:pStyle w:val="ListParagraph"/>
      </w:pPr>
      <w:r w:rsidRPr="00BC3471">
        <w:t xml:space="preserve">Hannah also added in new 19/20 Asset Allocation targets for SSUF to show that SSUF will be aligning closer to its peers in asset allocation since </w:t>
      </w:r>
      <w:r w:rsidR="00D12FBD" w:rsidRPr="00BC3471">
        <w:t xml:space="preserve">long term targets were updated this </w:t>
      </w:r>
      <w:r w:rsidRPr="00BC3471">
        <w:t>year.</w:t>
      </w:r>
    </w:p>
    <w:p w:rsidR="00106915" w:rsidRPr="00BC3471" w:rsidRDefault="00D12FBD" w:rsidP="00BC3471">
      <w:pPr>
        <w:pStyle w:val="ListParagraph"/>
      </w:pPr>
      <w:r w:rsidRPr="00BC3471">
        <w:t>SSUF’s i</w:t>
      </w:r>
      <w:r w:rsidR="00106915" w:rsidRPr="00BC3471">
        <w:t xml:space="preserve">nvestment returns show to be lower than peers, but it is expected returns will be closer aligned </w:t>
      </w:r>
      <w:r w:rsidR="004B49F0" w:rsidRPr="00BC3471">
        <w:t>in the future due to</w:t>
      </w:r>
      <w:r w:rsidR="00106915" w:rsidRPr="00BC3471">
        <w:t xml:space="preserve"> the </w:t>
      </w:r>
      <w:r w:rsidR="00BA27AE" w:rsidRPr="00BC3471">
        <w:t xml:space="preserve">recent </w:t>
      </w:r>
      <w:r w:rsidR="00106915" w:rsidRPr="00BC3471">
        <w:t xml:space="preserve">changes made to the endowment’s asset allocation. </w:t>
      </w:r>
    </w:p>
    <w:p w:rsidR="00205AFD" w:rsidRPr="00BC3471" w:rsidRDefault="00205AFD" w:rsidP="00BC3471">
      <w:pPr>
        <w:pStyle w:val="ListParagraph"/>
      </w:pPr>
      <w:r w:rsidRPr="00BC3471">
        <w:t>SSUF’s spending policy is 4% of the five year rolling average of the endowment market value as of Dec. 31st of each year.  74% of other institutions use “percentage of moving average” with an average spending of 4.8%</w:t>
      </w:r>
      <w:r w:rsidR="004B49F0" w:rsidRPr="00BC3471">
        <w:t>,</w:t>
      </w:r>
      <w:r w:rsidRPr="00BC3471">
        <w:t xml:space="preserve"> making SSUF more conservative in endowment spending/distribution.</w:t>
      </w:r>
    </w:p>
    <w:p w:rsidR="00205AFD" w:rsidRPr="00BC3471" w:rsidRDefault="00205AFD" w:rsidP="00BC3471">
      <w:pPr>
        <w:pStyle w:val="ListParagraph"/>
      </w:pPr>
      <w:r w:rsidRPr="00BC3471">
        <w:t xml:space="preserve">Over the past 5 years, SSUF’s pooled endowment distribution </w:t>
      </w:r>
      <w:r w:rsidR="00B37A93" w:rsidRPr="00BC3471">
        <w:t xml:space="preserve">dollar amount </w:t>
      </w:r>
      <w:r w:rsidRPr="00BC3471">
        <w:t>has shown a nice upward trend.</w:t>
      </w:r>
    </w:p>
    <w:p w:rsidR="00205AFD" w:rsidRPr="00BC3471" w:rsidRDefault="00205AFD" w:rsidP="00BC3471">
      <w:pPr>
        <w:pStyle w:val="ListParagraph"/>
      </w:pPr>
      <w:r w:rsidRPr="00BC3471">
        <w:t>Lastly discussed was peer comparison regarding Responsible/Sustainable Investing.  SSUF formulated and approved a Sustainable Investing (ESG specific) Position Statement effective 3/15/19</w:t>
      </w:r>
      <w:r w:rsidR="00917959" w:rsidRPr="00BC3471">
        <w:t>. This fell into alignment where</w:t>
      </w:r>
      <w:r w:rsidRPr="00BC3471">
        <w:t xml:space="preserve"> 61% of </w:t>
      </w:r>
      <w:r w:rsidR="00917959" w:rsidRPr="00BC3471">
        <w:t xml:space="preserve">peer </w:t>
      </w:r>
      <w:r w:rsidRPr="00BC3471">
        <w:t>institutions implemented ESG criteria in their investment policy</w:t>
      </w:r>
      <w:r w:rsidR="00B37A93" w:rsidRPr="00BC3471">
        <w:t>;</w:t>
      </w:r>
      <w:r w:rsidRPr="00BC3471">
        <w:t xml:space="preserve"> where</w:t>
      </w:r>
      <w:r w:rsidR="00B37A93" w:rsidRPr="00BC3471">
        <w:t>as</w:t>
      </w:r>
      <w:r w:rsidRPr="00BC3471">
        <w:t xml:space="preserve"> 11% </w:t>
      </w:r>
      <w:r w:rsidR="00B37A93" w:rsidRPr="00BC3471">
        <w:t xml:space="preserve">of peer institutions </w:t>
      </w:r>
      <w:r w:rsidR="00917959" w:rsidRPr="00BC3471">
        <w:t xml:space="preserve">reported their Board had voted to exclude responsible investing considerations. 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BC3471">
      <w:pPr>
        <w:pStyle w:val="Heading1"/>
      </w:pPr>
      <w:r w:rsidRPr="00EB08F1">
        <w:t>GRAYSTONE – POOLED ENDOWMENT INVESTMENTS</w:t>
      </w:r>
    </w:p>
    <w:p w:rsidR="00BF19D7" w:rsidRPr="00BC3471" w:rsidRDefault="00C70269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C70269" w:rsidRDefault="00C70269" w:rsidP="00BC3471"/>
    <w:p w:rsidR="00316156" w:rsidRDefault="00C70269" w:rsidP="00BC3471">
      <w:pPr>
        <w:ind w:left="360"/>
      </w:pPr>
      <w:r>
        <w:t xml:space="preserve">Parmisano </w:t>
      </w:r>
      <w:r w:rsidR="00316156">
        <w:t>began with the capital markets overview of the endowment portfolio for the first quarter of the year.  Some of the highlights mentioned were the following:</w:t>
      </w:r>
    </w:p>
    <w:p w:rsidR="00316156" w:rsidRDefault="00316156" w:rsidP="00316156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316156" w:rsidRPr="00316156" w:rsidRDefault="00316156" w:rsidP="00BC3471">
      <w:pPr>
        <w:pStyle w:val="ListParagraph"/>
      </w:pPr>
      <w:r>
        <w:t>Recent market volatility has been due to COVID-19 pandemic along with the oil price collapse making global equity markets being hit the hardest.</w:t>
      </w:r>
    </w:p>
    <w:p w:rsidR="00316156" w:rsidRDefault="00316156" w:rsidP="00BC3471">
      <w:pPr>
        <w:pStyle w:val="ListParagraph"/>
      </w:pPr>
      <w:r>
        <w:t xml:space="preserve">Markets have admitted that there will be a recession but with the expectation that it </w:t>
      </w:r>
      <w:r w:rsidR="00B37A93">
        <w:t>may</w:t>
      </w:r>
      <w:r>
        <w:t xml:space="preserve"> be qu</w:t>
      </w:r>
      <w:r w:rsidR="00EC3444">
        <w:t xml:space="preserve">ick to get out of especially with help from the Federal Government pumping </w:t>
      </w:r>
      <w:r>
        <w:t>ove</w:t>
      </w:r>
      <w:r w:rsidR="00EC3444">
        <w:t>r $11 trillion of fiscal stimulus into the economy as well as cutting interest rates to zero.</w:t>
      </w:r>
    </w:p>
    <w:p w:rsidR="00EC3444" w:rsidRDefault="00EC3444" w:rsidP="00BC3471">
      <w:pPr>
        <w:pStyle w:val="ListParagraph"/>
      </w:pPr>
      <w:r>
        <w:t xml:space="preserve">It is expected that it will continue to be a volatile year with on-going issues around COVID-19 </w:t>
      </w:r>
      <w:r w:rsidR="00B37A93">
        <w:t>and</w:t>
      </w:r>
      <w:r>
        <w:t xml:space="preserve"> 2020 being an election year. </w:t>
      </w:r>
    </w:p>
    <w:p w:rsidR="00EC3444" w:rsidRDefault="00EC3444" w:rsidP="00EC3444">
      <w:pPr>
        <w:pStyle w:val="PlainText"/>
        <w:rPr>
          <w:rFonts w:ascii="Times New Roman" w:hAnsi="Times New Roman"/>
          <w:sz w:val="24"/>
          <w:szCs w:val="24"/>
        </w:rPr>
      </w:pPr>
    </w:p>
    <w:p w:rsidR="00EC3444" w:rsidRDefault="00EC3444" w:rsidP="00BC3471">
      <w:pPr>
        <w:ind w:left="360"/>
      </w:pPr>
      <w:r>
        <w:t>Au picked up after the Capital Market Overview to proceed with the endowment portfolio review.  He noted the following:</w:t>
      </w:r>
    </w:p>
    <w:p w:rsidR="00EC3444" w:rsidRDefault="00EC3444" w:rsidP="00EC3444">
      <w:pPr>
        <w:pStyle w:val="PlainText"/>
        <w:ind w:left="360"/>
        <w:rPr>
          <w:rFonts w:ascii="Times New Roman" w:hAnsi="Times New Roman"/>
          <w:sz w:val="24"/>
          <w:szCs w:val="24"/>
        </w:rPr>
      </w:pPr>
    </w:p>
    <w:p w:rsidR="00EC3444" w:rsidRDefault="00B37A93" w:rsidP="00BC3471">
      <w:pPr>
        <w:pStyle w:val="ListParagraph"/>
      </w:pPr>
      <w:r>
        <w:t xml:space="preserve">For the latest </w:t>
      </w:r>
      <w:r w:rsidR="002B5A4D">
        <w:t>quarter</w:t>
      </w:r>
      <w:r>
        <w:t xml:space="preserve"> ending 3/31/20,</w:t>
      </w:r>
      <w:r w:rsidR="002B5A4D">
        <w:t xml:space="preserve"> the portfolio is down 12.8%</w:t>
      </w:r>
      <w:r>
        <w:t>, and FYTD the portfolio is down 8.3%</w:t>
      </w:r>
      <w:r w:rsidR="002B5A4D">
        <w:t>.</w:t>
      </w:r>
    </w:p>
    <w:p w:rsidR="002B5A4D" w:rsidRDefault="002B5A4D" w:rsidP="00BC3471">
      <w:pPr>
        <w:pStyle w:val="ListParagraph"/>
      </w:pPr>
      <w:r>
        <w:t xml:space="preserve">Since the updated </w:t>
      </w:r>
      <w:r w:rsidR="00B37A93">
        <w:t>investment policy</w:t>
      </w:r>
      <w:r w:rsidR="006B6FB6">
        <w:t xml:space="preserve"> statement (</w:t>
      </w:r>
      <w:r>
        <w:t>IPS</w:t>
      </w:r>
      <w:r w:rsidR="006B6FB6">
        <w:t>)</w:t>
      </w:r>
      <w:r>
        <w:t xml:space="preserve"> was approved by the Board in September, Graystone has been taking slow and gradual steps to align the portfolio with the updated </w:t>
      </w:r>
      <w:r w:rsidR="00B37A93">
        <w:t xml:space="preserve">long term </w:t>
      </w:r>
      <w:r>
        <w:t>asset allocation</w:t>
      </w:r>
      <w:r w:rsidR="00B37A93">
        <w:t xml:space="preserve"> targets</w:t>
      </w:r>
      <w:r>
        <w:t xml:space="preserve">.  </w:t>
      </w:r>
    </w:p>
    <w:p w:rsidR="002B5A4D" w:rsidRDefault="002B5A4D" w:rsidP="00BC3471">
      <w:pPr>
        <w:pStyle w:val="ListParagraph"/>
      </w:pPr>
      <w:r>
        <w:t xml:space="preserve">Reviewed a few asset class performance to highlight where the portfolio is strongest during this time of market volatility.  Overall portfolio is performing well given the current circumstances. </w:t>
      </w:r>
    </w:p>
    <w:p w:rsidR="002B5A4D" w:rsidRDefault="002B5A4D" w:rsidP="002B5A4D">
      <w:pPr>
        <w:pStyle w:val="PlainText"/>
        <w:ind w:left="720"/>
        <w:rPr>
          <w:rFonts w:ascii="Times New Roman" w:hAnsi="Times New Roman"/>
          <w:sz w:val="24"/>
          <w:szCs w:val="24"/>
        </w:rPr>
      </w:pPr>
    </w:p>
    <w:p w:rsidR="0095301C" w:rsidRDefault="0095301C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E3109D" w:rsidRDefault="00E3109D" w:rsidP="00BC3471">
      <w:pPr>
        <w:pStyle w:val="Heading1"/>
      </w:pPr>
      <w:r>
        <w:t xml:space="preserve">ESG INVESTMENTS </w:t>
      </w:r>
    </w:p>
    <w:p w:rsidR="00E3109D" w:rsidRPr="00BC3471" w:rsidRDefault="002B5A4D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2B5A4D" w:rsidRDefault="002B5A4D" w:rsidP="00BC3471"/>
    <w:p w:rsidR="002B5A4D" w:rsidRDefault="00E44181" w:rsidP="00BC3471">
      <w:pPr>
        <w:ind w:left="360"/>
      </w:pPr>
      <w:r>
        <w:t xml:space="preserve">Hannah reported to Committee a high level synopsis of the meeting he had with Associated Students and the President’s Sustainability Advisory Council regarding concerns of fossil fuel investment with the Foundation’s Endowment. </w:t>
      </w:r>
    </w:p>
    <w:p w:rsidR="00E44181" w:rsidRDefault="00E44181" w:rsidP="00BC3471"/>
    <w:p w:rsidR="00E44181" w:rsidRDefault="00E44181" w:rsidP="00BC3471">
      <w:pPr>
        <w:ind w:left="360"/>
      </w:pPr>
      <w:r>
        <w:t>Hannah noted that he shared information from Graystone (MSIQ report), information from the Foundation’s updated IPS, and the Foundation’s Socially Responsible Investing</w:t>
      </w:r>
      <w:r w:rsidR="00965AEF">
        <w:t xml:space="preserve"> (SRI)</w:t>
      </w:r>
      <w:r>
        <w:t xml:space="preserve"> Position Statement with the groups to validate that the Foundation takes a</w:t>
      </w:r>
      <w:r w:rsidR="006B6FB6">
        <w:t>n ESG focused</w:t>
      </w:r>
      <w:r>
        <w:t xml:space="preserve"> positive screening approach to investing and that there is minimal current </w:t>
      </w:r>
      <w:r w:rsidR="002F238E">
        <w:t xml:space="preserve">exposure to </w:t>
      </w:r>
      <w:r>
        <w:t>investment in fossil fuels</w:t>
      </w:r>
      <w:r w:rsidR="006B6FB6">
        <w:t xml:space="preserve"> as a result</w:t>
      </w:r>
      <w:r>
        <w:t xml:space="preserve">. </w:t>
      </w:r>
    </w:p>
    <w:p w:rsidR="00E44181" w:rsidRDefault="00E44181" w:rsidP="00BC3471"/>
    <w:p w:rsidR="00E44181" w:rsidRDefault="00E44181" w:rsidP="00BC3471">
      <w:pPr>
        <w:ind w:left="360"/>
      </w:pPr>
      <w:r>
        <w:t>Hannah mentioned the meeting</w:t>
      </w:r>
      <w:r w:rsidR="00965AEF">
        <w:t>s</w:t>
      </w:r>
      <w:r>
        <w:t xml:space="preserve"> went well and it seemed parties were satisfied with the information. </w:t>
      </w:r>
      <w:r w:rsidR="00E01455">
        <w:t xml:space="preserve"> </w:t>
      </w:r>
      <w:proofErr w:type="spellStart"/>
      <w:r w:rsidR="00E01455">
        <w:t>Graystone</w:t>
      </w:r>
      <w:proofErr w:type="spellEnd"/>
      <w:r w:rsidR="00E01455">
        <w:t xml:space="preserve"> will continue to look at gearing future investment activity through a positive screening lens to align with the Foundation’s </w:t>
      </w:r>
      <w:r w:rsidR="00965AEF">
        <w:t xml:space="preserve">SRI </w:t>
      </w:r>
      <w:r w:rsidR="00E01455">
        <w:t>position statement while keeping the goal of max</w:t>
      </w:r>
      <w:r w:rsidR="00965AEF">
        <w:t>imizing</w:t>
      </w:r>
      <w:r w:rsidR="00E01455">
        <w:t xml:space="preserve"> returns </w:t>
      </w:r>
      <w:r w:rsidR="00965AEF">
        <w:t xml:space="preserve">commensurate with risk </w:t>
      </w:r>
      <w:r w:rsidR="00E01455">
        <w:t xml:space="preserve">as a </w:t>
      </w:r>
      <w:r w:rsidR="00965AEF">
        <w:t>primary</w:t>
      </w:r>
      <w:r w:rsidR="00E01455">
        <w:t xml:space="preserve"> priority. </w:t>
      </w:r>
    </w:p>
    <w:p w:rsidR="00E01455" w:rsidRPr="002B5A4D" w:rsidRDefault="00E01455" w:rsidP="00BC3471"/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646563" w:rsidRDefault="00BF19D7" w:rsidP="00BC3471">
      <w:pPr>
        <w:pStyle w:val="Heading1"/>
      </w:pPr>
      <w:r w:rsidRPr="00EB08F1">
        <w:t xml:space="preserve">GALBREATH ENDOWMENT INVESTMENTS QUARTERLY REPORT </w:t>
      </w:r>
    </w:p>
    <w:p w:rsidR="00646563" w:rsidRPr="00BC3471" w:rsidRDefault="002521FA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2521FA" w:rsidRDefault="002521FA" w:rsidP="00BC3471"/>
    <w:p w:rsidR="002521FA" w:rsidRDefault="007F0C7B" w:rsidP="00BC3471">
      <w:pPr>
        <w:ind w:left="360"/>
      </w:pPr>
      <w:r>
        <w:t xml:space="preserve">Hannah did a quick overview of the </w:t>
      </w:r>
      <w:proofErr w:type="spellStart"/>
      <w:r>
        <w:t>Galbreath</w:t>
      </w:r>
      <w:proofErr w:type="spellEnd"/>
      <w:r>
        <w:t xml:space="preserve"> Endo</w:t>
      </w:r>
      <w:r w:rsidR="00965AEF">
        <w:t>w</w:t>
      </w:r>
      <w:r>
        <w:t>ment</w:t>
      </w:r>
      <w:r w:rsidR="00965AEF">
        <w:t xml:space="preserve"> investment portfolio</w:t>
      </w:r>
      <w:r>
        <w:t xml:space="preserve"> performance for the last quarter.  The portfolio showed the same trend as the pooled endowment performance</w:t>
      </w:r>
      <w:r w:rsidR="00965AEF">
        <w:t>,</w:t>
      </w:r>
      <w:r>
        <w:t xml:space="preserve"> ending the</w:t>
      </w:r>
      <w:r w:rsidR="00F3735E">
        <w:t xml:space="preserve"> quarter with rate of return down</w:t>
      </w:r>
      <w:r w:rsidR="00965AEF">
        <w:t xml:space="preserve"> </w:t>
      </w:r>
      <w:r>
        <w:t>12.8%.</w:t>
      </w:r>
    </w:p>
    <w:p w:rsidR="007F0C7B" w:rsidRPr="002521FA" w:rsidRDefault="007F0C7B" w:rsidP="007F0C7B">
      <w:pPr>
        <w:pStyle w:val="PlainText"/>
        <w:rPr>
          <w:rFonts w:ascii="Times New Roman" w:hAnsi="Times New Roman"/>
          <w:sz w:val="24"/>
          <w:szCs w:val="24"/>
        </w:rPr>
      </w:pPr>
    </w:p>
    <w:p w:rsidR="00646563" w:rsidRDefault="00646563" w:rsidP="00BF622B">
      <w:pPr>
        <w:rPr>
          <w:u w:val="single"/>
        </w:rPr>
      </w:pPr>
    </w:p>
    <w:p w:rsidR="00BF622B" w:rsidRDefault="00BF622B" w:rsidP="00BF622B">
      <w:pPr>
        <w:rPr>
          <w:u w:val="single"/>
        </w:rPr>
      </w:pPr>
    </w:p>
    <w:p w:rsidR="00BF622B" w:rsidRDefault="00BF622B" w:rsidP="00BF622B">
      <w:pPr>
        <w:rPr>
          <w:u w:val="single"/>
        </w:rPr>
      </w:pPr>
    </w:p>
    <w:p w:rsidR="00BF622B" w:rsidRDefault="00BF622B" w:rsidP="00BF622B">
      <w:pPr>
        <w:rPr>
          <w:u w:val="single"/>
        </w:rPr>
      </w:pPr>
    </w:p>
    <w:p w:rsidR="00BF622B" w:rsidRDefault="00BF622B" w:rsidP="00BF622B">
      <w:pPr>
        <w:rPr>
          <w:u w:val="single"/>
        </w:rPr>
      </w:pPr>
    </w:p>
    <w:p w:rsidR="0019563A" w:rsidRPr="00646563" w:rsidRDefault="00646563" w:rsidP="00BC3471">
      <w:pPr>
        <w:pStyle w:val="Heading1"/>
      </w:pPr>
      <w:r w:rsidRPr="00646563">
        <w:t>2020/21 SSUF OPERATING BUDGET</w:t>
      </w:r>
    </w:p>
    <w:p w:rsidR="00646563" w:rsidRPr="00BC3471" w:rsidRDefault="007F0C7B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7F0C7B" w:rsidRDefault="007F0C7B" w:rsidP="00BC3471"/>
    <w:p w:rsidR="00C638BF" w:rsidRDefault="007F0C7B" w:rsidP="00BC3471">
      <w:pPr>
        <w:ind w:left="360"/>
      </w:pPr>
      <w:proofErr w:type="spellStart"/>
      <w:r>
        <w:t>Visser</w:t>
      </w:r>
      <w:proofErr w:type="spellEnd"/>
      <w:r>
        <w:t xml:space="preserve"> reviewed the draft SSUF operating budget for the 20/21 Fiscal Year.  She noted that the projections for the next 5 years were done as the campus Central Budget Office requested all auxiliaries provide a 5 year projection for better budget planning.  </w:t>
      </w:r>
      <w:r w:rsidR="00C638BF">
        <w:t>She noted the Committee is to only approve and recommend to the Board the next Fiscal Year budget for 20/21. Visser did a quick reminder to Committee that the Cost Recovery to the University expense line is being worked in at a phased</w:t>
      </w:r>
      <w:r w:rsidR="00965AEF">
        <w:t>-</w:t>
      </w:r>
      <w:r w:rsidR="00C638BF">
        <w:t>in approach</w:t>
      </w:r>
      <w:r w:rsidR="00965AEF">
        <w:t xml:space="preserve">, </w:t>
      </w:r>
      <w:r w:rsidR="006E553E">
        <w:t>explaining</w:t>
      </w:r>
      <w:r w:rsidR="00C638BF">
        <w:t xml:space="preserve"> why an increase is seen for each upcoming fiscal year. </w:t>
      </w:r>
    </w:p>
    <w:p w:rsidR="00C638BF" w:rsidRDefault="00C638BF" w:rsidP="00BC3471"/>
    <w:p w:rsidR="00C638BF" w:rsidRDefault="00C638BF" w:rsidP="00BC3471">
      <w:pPr>
        <w:ind w:left="1440" w:hanging="1080"/>
      </w:pPr>
      <w:r>
        <w:rPr>
          <w:u w:val="single"/>
        </w:rPr>
        <w:t>Action:</w:t>
      </w:r>
      <w:r>
        <w:tab/>
        <w:t xml:space="preserve">Committee approved DRAFT SSUF 2020/21 Fiscal Year Budget and recommended for approval by Board at June meeting. </w:t>
      </w:r>
    </w:p>
    <w:p w:rsidR="00C638BF" w:rsidRPr="00C638BF" w:rsidRDefault="00C638BF" w:rsidP="00C638BF">
      <w:pPr>
        <w:pStyle w:val="PlainText"/>
        <w:ind w:left="1440" w:hanging="1080"/>
        <w:rPr>
          <w:rFonts w:ascii="Times New Roman" w:hAnsi="Times New Roman"/>
          <w:sz w:val="24"/>
          <w:szCs w:val="24"/>
        </w:rPr>
      </w:pPr>
    </w:p>
    <w:p w:rsidR="00646563" w:rsidRDefault="00646563" w:rsidP="0019563A">
      <w:pPr>
        <w:pStyle w:val="PlainText"/>
        <w:ind w:left="180"/>
        <w:rPr>
          <w:rFonts w:ascii="Times New Roman" w:hAnsi="Times New Roman"/>
          <w:sz w:val="24"/>
          <w:szCs w:val="24"/>
          <w:u w:val="single"/>
        </w:rPr>
      </w:pPr>
    </w:p>
    <w:p w:rsidR="0019563A" w:rsidRPr="0095301C" w:rsidRDefault="0019563A" w:rsidP="00BC3471">
      <w:pPr>
        <w:pStyle w:val="Heading1"/>
      </w:pPr>
      <w:r w:rsidRPr="0095301C">
        <w:t xml:space="preserve">FALL 2020 POOLED ENDOWMENT DISTRIBUTION </w:t>
      </w:r>
    </w:p>
    <w:p w:rsidR="00661386" w:rsidRPr="00BC3471" w:rsidRDefault="00C638BF" w:rsidP="00BC3471">
      <w:pPr>
        <w:ind w:firstLine="360"/>
        <w:rPr>
          <w:i/>
        </w:rPr>
      </w:pPr>
      <w:r w:rsidRPr="00BC3471">
        <w:rPr>
          <w:i/>
        </w:rPr>
        <w:t>(</w:t>
      </w:r>
      <w:proofErr w:type="gramStart"/>
      <w:r w:rsidRPr="00BC3471">
        <w:rPr>
          <w:i/>
        </w:rPr>
        <w:t>see</w:t>
      </w:r>
      <w:proofErr w:type="gramEnd"/>
      <w:r w:rsidRPr="00BC3471">
        <w:rPr>
          <w:i/>
        </w:rPr>
        <w:t xml:space="preserve"> 4.29.20 meeting packet)</w:t>
      </w:r>
    </w:p>
    <w:p w:rsidR="00262C84" w:rsidRDefault="00262C84" w:rsidP="00BC3471"/>
    <w:p w:rsidR="00262C84" w:rsidRDefault="003A430D" w:rsidP="00BC3471">
      <w:pPr>
        <w:ind w:left="360"/>
      </w:pPr>
      <w:r>
        <w:t>Hannah reviewed draft 2020 Fall Endowment Distribution with Committee.  Total distribution w</w:t>
      </w:r>
      <w:r w:rsidR="00D67C92">
        <w:t>as calculated at</w:t>
      </w:r>
      <w:r>
        <w:t xml:space="preserve"> approx. $1.</w:t>
      </w:r>
      <w:r w:rsidR="007F7E5B">
        <w:t>5</w:t>
      </w:r>
      <w:r>
        <w:t>6M with 3</w:t>
      </w:r>
      <w:r w:rsidR="007F7E5B">
        <w:t>6</w:t>
      </w:r>
      <w:r>
        <w:t xml:space="preserve">% </w:t>
      </w:r>
      <w:r w:rsidR="007F7E5B">
        <w:t>allocated</w:t>
      </w:r>
      <w:r>
        <w:t xml:space="preserve"> to scholarships and 64% to campus programs</w:t>
      </w:r>
      <w:r w:rsidR="007F7E5B">
        <w:t>, based on donor intent</w:t>
      </w:r>
      <w:r>
        <w:t xml:space="preserve">.  </w:t>
      </w:r>
    </w:p>
    <w:p w:rsidR="003A430D" w:rsidRDefault="003A430D" w:rsidP="00BC3471"/>
    <w:p w:rsidR="003A430D" w:rsidRDefault="003A430D" w:rsidP="00BC3471">
      <w:pPr>
        <w:ind w:left="360"/>
      </w:pPr>
      <w:r>
        <w:t xml:space="preserve">Hannah inquired with the Committee that given the current market conditions if all felt comfortable meeting the IPS target spending rate of 4% of a 5 year rolling average </w:t>
      </w:r>
      <w:r w:rsidR="007F7E5B">
        <w:t xml:space="preserve">of the endowment market value </w:t>
      </w:r>
      <w:r>
        <w:t>OR possibl</w:t>
      </w:r>
      <w:r w:rsidR="007F7E5B">
        <w:t>y</w:t>
      </w:r>
      <w:r>
        <w:t xml:space="preserve"> making adjustments out of concern of greater market fluctuations. </w:t>
      </w:r>
    </w:p>
    <w:p w:rsidR="003A430D" w:rsidRDefault="003A430D" w:rsidP="00BC3471"/>
    <w:p w:rsidR="003A430D" w:rsidRDefault="003A430D" w:rsidP="00BC3471">
      <w:pPr>
        <w:ind w:left="360"/>
      </w:pPr>
      <w:r>
        <w:t xml:space="preserve">Committee discussed and felt comfortable maintaining the </w:t>
      </w:r>
      <w:r w:rsidR="007F7E5B">
        <w:t>policy</w:t>
      </w:r>
      <w:r>
        <w:t xml:space="preserve"> rate.  The endowment portfolio </w:t>
      </w:r>
      <w:r w:rsidR="007F7E5B">
        <w:t>h</w:t>
      </w:r>
      <w:r>
        <w:t xml:space="preserve">as the ability to meet the 4% </w:t>
      </w:r>
      <w:r w:rsidR="007F7E5B">
        <w:t xml:space="preserve">payout (approx. 3.5% effective rate) </w:t>
      </w:r>
      <w:r>
        <w:t xml:space="preserve">without cutting into </w:t>
      </w:r>
      <w:r w:rsidR="007F7E5B">
        <w:t>c</w:t>
      </w:r>
      <w:r>
        <w:t xml:space="preserve">orpus and is currently sitting flat to where it was at the beginning of the </w:t>
      </w:r>
      <w:r w:rsidR="007F7E5B">
        <w:t xml:space="preserve">fiscal </w:t>
      </w:r>
      <w:r>
        <w:t>year</w:t>
      </w:r>
      <w:r w:rsidR="007F7E5B">
        <w:t>, despite market volatility</w:t>
      </w:r>
      <w:r>
        <w:t xml:space="preserve">. </w:t>
      </w:r>
      <w:r w:rsidR="007F7E5B">
        <w:t xml:space="preserve">Committee agreed to re-consider the recommendation if the market made a further downward significant correction if large enough that it would result in the endowment status being underwater at the time of distribution. </w:t>
      </w:r>
    </w:p>
    <w:p w:rsidR="003A430D" w:rsidRDefault="003A430D" w:rsidP="00BC3471"/>
    <w:p w:rsidR="003A430D" w:rsidRPr="003A430D" w:rsidRDefault="003A430D" w:rsidP="00BC3471">
      <w:pPr>
        <w:ind w:left="1440" w:hanging="1260"/>
      </w:pPr>
      <w:r>
        <w:rPr>
          <w:u w:val="single"/>
        </w:rPr>
        <w:t>Action:</w:t>
      </w:r>
      <w:r>
        <w:tab/>
        <w:t xml:space="preserve">Committee approves DRAFT 2020 Pooled Endowment Distribution and recommends to the Board for final approval. </w:t>
      </w:r>
    </w:p>
    <w:p w:rsidR="00C638BF" w:rsidRPr="00C638BF" w:rsidRDefault="00C638BF" w:rsidP="003A430D">
      <w:pPr>
        <w:pStyle w:val="PlainText"/>
        <w:rPr>
          <w:rFonts w:ascii="Times New Roman" w:hAnsi="Times New Roman"/>
          <w:sz w:val="24"/>
          <w:szCs w:val="24"/>
        </w:rPr>
      </w:pPr>
    </w:p>
    <w:p w:rsidR="00A357EB" w:rsidRDefault="00A357EB" w:rsidP="00661386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661386" w:rsidRPr="00661386" w:rsidRDefault="00661386" w:rsidP="00BC3471">
      <w:pPr>
        <w:pStyle w:val="Heading1"/>
      </w:pPr>
      <w:r>
        <w:t>TOWNHOMES PROPOSAL</w:t>
      </w:r>
    </w:p>
    <w:p w:rsidR="00BF19D7" w:rsidRDefault="00BF19D7" w:rsidP="00BF19D7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F3735E" w:rsidRDefault="00F3735E" w:rsidP="00BC3471">
      <w:pPr>
        <w:ind w:left="360"/>
      </w:pPr>
      <w:r>
        <w:t xml:space="preserve">Hannah gave quick update on current status of the Foundation Townhomes in regards to transfer </w:t>
      </w:r>
      <w:r w:rsidR="007F7E5B">
        <w:t xml:space="preserve">ownership </w:t>
      </w:r>
      <w:r>
        <w:t xml:space="preserve">to </w:t>
      </w:r>
      <w:r w:rsidR="007F7E5B">
        <w:t xml:space="preserve">the campus </w:t>
      </w:r>
      <w:r>
        <w:t>workforce housing</w:t>
      </w:r>
      <w:r w:rsidR="007F7E5B">
        <w:t xml:space="preserve"> program</w:t>
      </w:r>
      <w:r>
        <w:t xml:space="preserve"> OR to sell in the private market and invest proceeds as part of pooled endowment.  Hannah noted that a </w:t>
      </w:r>
      <w:r w:rsidR="007F7E5B">
        <w:t xml:space="preserve">draft </w:t>
      </w:r>
      <w:r>
        <w:t xml:space="preserve">proposal </w:t>
      </w:r>
      <w:r w:rsidR="007F7E5B">
        <w:t xml:space="preserve">has been prepared </w:t>
      </w:r>
      <w:r>
        <w:t>to go to University Cabinet</w:t>
      </w:r>
      <w:r w:rsidR="007F7E5B">
        <w:t xml:space="preserve"> for review.</w:t>
      </w:r>
      <w:r>
        <w:t xml:space="preserve">  Cabinet has been busy managing current issues surrounding COVID-19 but do plan to </w:t>
      </w:r>
      <w:r w:rsidR="007F7E5B">
        <w:t>address</w:t>
      </w:r>
      <w:r>
        <w:t xml:space="preserve"> in the near future when timing suffices. </w:t>
      </w:r>
      <w:r w:rsidR="007F7E5B">
        <w:t>There was general support from committee members on sale of the units out of the Foundation, allowing for re-investment in the endowment</w:t>
      </w:r>
      <w:r w:rsidR="008F63C2">
        <w:t xml:space="preserve"> and/or for endowment spending liquidity</w:t>
      </w:r>
      <w:r w:rsidR="007F7E5B">
        <w:t xml:space="preserve">. </w:t>
      </w:r>
    </w:p>
    <w:p w:rsidR="00F3735E" w:rsidRDefault="00F3735E" w:rsidP="00BC3471"/>
    <w:p w:rsidR="00F3735E" w:rsidRPr="00F3735E" w:rsidRDefault="00F3735E" w:rsidP="00BC3471">
      <w:pPr>
        <w:ind w:firstLine="360"/>
      </w:pPr>
      <w:r>
        <w:t xml:space="preserve">After Cabinet </w:t>
      </w:r>
      <w:r w:rsidR="007F7E5B">
        <w:t xml:space="preserve">reviews proposal and </w:t>
      </w:r>
      <w:r>
        <w:t>provides a direction, it will be brought back to</w:t>
      </w:r>
      <w:r w:rsidR="007F7E5B">
        <w:t xml:space="preserve"> the Board</w:t>
      </w:r>
      <w:r>
        <w:t xml:space="preserve"> for approval. </w:t>
      </w:r>
    </w:p>
    <w:p w:rsidR="00F3735E" w:rsidRDefault="00F3735E" w:rsidP="00BF19D7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bookmarkEnd w:id="0"/>
    <w:p w:rsidR="004941B0" w:rsidRPr="00864642" w:rsidRDefault="00BF622B" w:rsidP="00BF622B">
      <w:pPr>
        <w:rPr>
          <w:u w:val="single"/>
        </w:rPr>
      </w:pPr>
      <w:r>
        <w:rPr>
          <w:u w:val="single"/>
        </w:rPr>
        <w:br w:type="page"/>
      </w:r>
    </w:p>
    <w:p w:rsidR="001D1930" w:rsidRPr="00967787" w:rsidRDefault="00900A01" w:rsidP="00BC3471">
      <w:pPr>
        <w:pStyle w:val="Heading1"/>
        <w:rPr>
          <w:color w:val="FF0000"/>
        </w:rPr>
      </w:pPr>
      <w:r w:rsidRPr="00AD7D5C">
        <w:lastRenderedPageBreak/>
        <w:t xml:space="preserve">OPEN ITEMS </w:t>
      </w:r>
      <w:r w:rsidR="001D1930" w:rsidRPr="00317B0A">
        <w:rPr>
          <w:color w:val="FF0000"/>
        </w:rPr>
        <w:t xml:space="preserve"> </w:t>
      </w:r>
    </w:p>
    <w:p w:rsidR="00967787" w:rsidRPr="00F3735E" w:rsidRDefault="00967787" w:rsidP="00967787">
      <w:pPr>
        <w:pStyle w:val="PlainText"/>
        <w:rPr>
          <w:rFonts w:ascii="Times New Roman" w:hAnsi="Times New Roman"/>
          <w:sz w:val="24"/>
          <w:szCs w:val="24"/>
        </w:rPr>
      </w:pPr>
    </w:p>
    <w:p w:rsidR="00967787" w:rsidRPr="00F3735E" w:rsidRDefault="00F3735E" w:rsidP="00BC3471">
      <w:r>
        <w:t>Meeting adjourned 4:40pm.</w:t>
      </w:r>
    </w:p>
    <w:p w:rsidR="00967787" w:rsidRPr="00F3735E" w:rsidRDefault="00967787" w:rsidP="00967787">
      <w:pPr>
        <w:pStyle w:val="PlainText"/>
        <w:rPr>
          <w:rFonts w:ascii="Times New Roman" w:hAnsi="Times New Roman"/>
          <w:sz w:val="24"/>
          <w:szCs w:val="24"/>
        </w:rPr>
      </w:pPr>
    </w:p>
    <w:p w:rsidR="00E027B9" w:rsidRDefault="00E027B9" w:rsidP="00E027B9">
      <w:pPr>
        <w:ind w:right="-360"/>
        <w:rPr>
          <w:i/>
        </w:rPr>
      </w:pPr>
    </w:p>
    <w:p w:rsidR="00E027B9" w:rsidRDefault="00D06893" w:rsidP="00E027B9">
      <w:pPr>
        <w:ind w:right="-36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9525</wp:posOffset>
                </wp:positionV>
                <wp:extent cx="2909570" cy="278130"/>
                <wp:effectExtent l="0" t="0" r="241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2781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6893" w:rsidRDefault="00D06893">
                            <w:r>
                              <w:t>Redacted Signature: Kyle Bishop-Gabriel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15pt;margin-top:.75pt;width:229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" fillcolor="black [3213]" strokeweight=".5pt">
                <v:textbox>
                  <w:txbxContent>
                    <w:p w:rsidR="00D06893" w:rsidRDefault="00D06893">
                      <w:r>
                        <w:t>Redacted Signature: Kyle Bishop-Gabriel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19878</wp:posOffset>
                </wp:positionH>
                <wp:positionV relativeFrom="paragraph">
                  <wp:posOffset>9939</wp:posOffset>
                </wp:positionV>
                <wp:extent cx="2170706" cy="302150"/>
                <wp:effectExtent l="0" t="0" r="2032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06" cy="30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6893" w:rsidRDefault="00D06893">
                            <w:r>
                              <w:t>Redacted Signature: Ian Hannah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.55pt;margin-top:.8pt;width:170.9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" fillcolor="black [3213]" strokeweight=".5pt">
                <v:textbox>
                  <w:txbxContent>
                    <w:p w:rsidR="00D06893" w:rsidRDefault="00D06893">
                      <w:r>
                        <w:t>Redacted Signature: Ian Hannah</w:t>
                      </w:r>
                    </w:p>
                  </w:txbxContent>
                </v:textbox>
              </v:shape>
            </w:pict>
          </mc:Fallback>
        </mc:AlternateContent>
      </w:r>
    </w:p>
    <w:p w:rsidR="00E027B9" w:rsidRDefault="00D06893" w:rsidP="00E027B9">
      <w:pPr>
        <w:ind w:right="-360"/>
        <w:rPr>
          <w:i/>
        </w:rPr>
      </w:pPr>
      <w:r>
        <w:t>____________________________</w:t>
      </w:r>
      <w:r>
        <w:tab/>
      </w:r>
      <w:r>
        <w:tab/>
      </w:r>
      <w:r>
        <w:tab/>
        <w:t>_______________________________</w:t>
      </w:r>
      <w:r w:rsidR="00E027B9">
        <w:rPr>
          <w:i/>
        </w:rPr>
        <w:tab/>
      </w:r>
      <w:r w:rsidR="00E027B9">
        <w:rPr>
          <w:i/>
        </w:rPr>
        <w:tab/>
      </w:r>
    </w:p>
    <w:p w:rsidR="00967787" w:rsidRPr="00BC629E" w:rsidRDefault="00E027B9" w:rsidP="00E027B9">
      <w:pPr>
        <w:ind w:right="-360"/>
      </w:pPr>
      <w:r>
        <w:rPr>
          <w:i/>
        </w:rPr>
        <w:t>Minu</w:t>
      </w:r>
      <w:r w:rsidR="00967787" w:rsidRPr="00BC3471">
        <w:rPr>
          <w:i/>
        </w:rPr>
        <w:t>tes Approved by:</w:t>
      </w:r>
      <w:r w:rsidR="00967787" w:rsidRPr="00BC629E">
        <w:t xml:space="preserve">     </w:t>
      </w:r>
      <w:r w:rsidR="00967787" w:rsidRPr="00BC629E">
        <w:tab/>
      </w:r>
      <w:r w:rsidR="00967787" w:rsidRPr="00BC629E">
        <w:tab/>
      </w:r>
      <w:r w:rsidR="00967787" w:rsidRPr="00BC629E">
        <w:tab/>
      </w:r>
      <w:r w:rsidR="00967787" w:rsidRPr="00BC629E">
        <w:tab/>
      </w:r>
      <w:r w:rsidR="00967787" w:rsidRPr="00BC3471">
        <w:rPr>
          <w:i/>
        </w:rPr>
        <w:t>Minutes Prepared by:</w:t>
      </w:r>
    </w:p>
    <w:p w:rsidR="00967787" w:rsidRPr="00BC629E" w:rsidRDefault="00967787" w:rsidP="00BC3471">
      <w:r w:rsidRPr="00BC629E">
        <w:t>Ian Hannah</w:t>
      </w:r>
      <w:r w:rsidRPr="00BC629E">
        <w:tab/>
      </w:r>
      <w:r w:rsidRPr="00BC629E">
        <w:tab/>
        <w:t xml:space="preserve">      </w:t>
      </w:r>
      <w:r w:rsidRPr="00BC629E">
        <w:tab/>
      </w:r>
      <w:r w:rsidRPr="00BC629E">
        <w:tab/>
      </w:r>
      <w:r w:rsidRPr="00BC629E">
        <w:tab/>
      </w:r>
      <w:r w:rsidR="00BC3471">
        <w:tab/>
      </w:r>
      <w:r w:rsidRPr="00BC629E">
        <w:t>Kyle Bishop-Gabriel</w:t>
      </w:r>
    </w:p>
    <w:p w:rsidR="00967787" w:rsidRPr="00BC3471" w:rsidRDefault="00967787" w:rsidP="00BC3471">
      <w:pPr>
        <w:rPr>
          <w:i/>
        </w:rPr>
      </w:pPr>
      <w:r w:rsidRPr="00BC3471">
        <w:rPr>
          <w:i/>
        </w:rPr>
        <w:t>Chief Operating Officer &amp;</w:t>
      </w:r>
      <w:r w:rsidRPr="00BC3471">
        <w:rPr>
          <w:i/>
        </w:rPr>
        <w:tab/>
      </w:r>
      <w:r w:rsidRPr="00BC3471">
        <w:rPr>
          <w:i/>
        </w:rPr>
        <w:tab/>
      </w:r>
      <w:r w:rsidRPr="00BC3471">
        <w:rPr>
          <w:i/>
        </w:rPr>
        <w:tab/>
      </w:r>
      <w:r w:rsidR="00BC3471" w:rsidRPr="00BC3471">
        <w:rPr>
          <w:i/>
        </w:rPr>
        <w:tab/>
      </w:r>
      <w:r w:rsidRPr="00BC3471">
        <w:rPr>
          <w:i/>
        </w:rPr>
        <w:t xml:space="preserve">Advancement/Foundation Analyst, SSU   </w:t>
      </w:r>
    </w:p>
    <w:p w:rsidR="00967787" w:rsidRPr="00BC3471" w:rsidRDefault="00967787" w:rsidP="00BC3471">
      <w:pPr>
        <w:rPr>
          <w:i/>
        </w:rPr>
      </w:pPr>
      <w:r w:rsidRPr="00BC3471">
        <w:rPr>
          <w:i/>
        </w:rPr>
        <w:t>Secretary, SSUF</w:t>
      </w:r>
      <w:bookmarkStart w:id="1" w:name="_GoBack"/>
      <w:bookmarkEnd w:id="1"/>
    </w:p>
    <w:sectPr w:rsidR="00967787" w:rsidRPr="00BC3471" w:rsidSect="00EB2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ED3BB2">
      <w:r>
        <w:separator/>
      </w:r>
    </w:p>
  </w:endnote>
  <w:endnote w:type="continuationSeparator" w:id="0">
    <w:p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ED3BB2">
      <w:r>
        <w:separator/>
      </w:r>
    </w:p>
  </w:footnote>
  <w:footnote w:type="continuationSeparator" w:id="0">
    <w:p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6892"/>
    <w:multiLevelType w:val="hybridMultilevel"/>
    <w:tmpl w:val="5BC63758"/>
    <w:lvl w:ilvl="0" w:tplc="741850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E12"/>
    <w:multiLevelType w:val="hybridMultilevel"/>
    <w:tmpl w:val="09EE590E"/>
    <w:lvl w:ilvl="0" w:tplc="B9B88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D72BA2"/>
    <w:multiLevelType w:val="hybridMultilevel"/>
    <w:tmpl w:val="64AC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5CC2"/>
    <w:multiLevelType w:val="hybridMultilevel"/>
    <w:tmpl w:val="81086D06"/>
    <w:lvl w:ilvl="0" w:tplc="2188BF3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0"/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2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6DCA"/>
    <w:rsid w:val="00047DF4"/>
    <w:rsid w:val="00051371"/>
    <w:rsid w:val="000514E6"/>
    <w:rsid w:val="0005183B"/>
    <w:rsid w:val="00052DA6"/>
    <w:rsid w:val="00052FE0"/>
    <w:rsid w:val="00054B25"/>
    <w:rsid w:val="00055900"/>
    <w:rsid w:val="0005713A"/>
    <w:rsid w:val="0006534E"/>
    <w:rsid w:val="000732F6"/>
    <w:rsid w:val="000748EB"/>
    <w:rsid w:val="00077015"/>
    <w:rsid w:val="00080E3F"/>
    <w:rsid w:val="000811B5"/>
    <w:rsid w:val="00086E01"/>
    <w:rsid w:val="0008727B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0546E"/>
    <w:rsid w:val="00106915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02B2"/>
    <w:rsid w:val="0019325D"/>
    <w:rsid w:val="0019563A"/>
    <w:rsid w:val="00195D29"/>
    <w:rsid w:val="00197BFA"/>
    <w:rsid w:val="001A0345"/>
    <w:rsid w:val="001A3FFA"/>
    <w:rsid w:val="001A4172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AFD"/>
    <w:rsid w:val="00205EBF"/>
    <w:rsid w:val="00206137"/>
    <w:rsid w:val="002069BC"/>
    <w:rsid w:val="00223D72"/>
    <w:rsid w:val="0022449F"/>
    <w:rsid w:val="002279B3"/>
    <w:rsid w:val="00232189"/>
    <w:rsid w:val="00232C7B"/>
    <w:rsid w:val="0023511B"/>
    <w:rsid w:val="00237328"/>
    <w:rsid w:val="00244DC8"/>
    <w:rsid w:val="00245C88"/>
    <w:rsid w:val="00246019"/>
    <w:rsid w:val="002521FA"/>
    <w:rsid w:val="002559A4"/>
    <w:rsid w:val="00262C8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5A4D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238E"/>
    <w:rsid w:val="002F46AA"/>
    <w:rsid w:val="002F65F5"/>
    <w:rsid w:val="0031113C"/>
    <w:rsid w:val="00315623"/>
    <w:rsid w:val="00316156"/>
    <w:rsid w:val="00317B0A"/>
    <w:rsid w:val="00322C3D"/>
    <w:rsid w:val="00334104"/>
    <w:rsid w:val="003406AC"/>
    <w:rsid w:val="0034119E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85555"/>
    <w:rsid w:val="00396186"/>
    <w:rsid w:val="003A430D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28F7"/>
    <w:rsid w:val="003E53BB"/>
    <w:rsid w:val="003E5663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17BB9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B49F0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75A1"/>
    <w:rsid w:val="00527AB1"/>
    <w:rsid w:val="0053516B"/>
    <w:rsid w:val="00540333"/>
    <w:rsid w:val="00543A0A"/>
    <w:rsid w:val="00545053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06C6"/>
    <w:rsid w:val="005B257A"/>
    <w:rsid w:val="005C6C6D"/>
    <w:rsid w:val="005D34AE"/>
    <w:rsid w:val="005D3F90"/>
    <w:rsid w:val="005E119A"/>
    <w:rsid w:val="005E13BC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BA1"/>
    <w:rsid w:val="00636E16"/>
    <w:rsid w:val="0063783E"/>
    <w:rsid w:val="00643D77"/>
    <w:rsid w:val="0064580D"/>
    <w:rsid w:val="00646563"/>
    <w:rsid w:val="006476CB"/>
    <w:rsid w:val="0064774A"/>
    <w:rsid w:val="00651B9D"/>
    <w:rsid w:val="00657FDD"/>
    <w:rsid w:val="00661386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0708"/>
    <w:rsid w:val="006B10D1"/>
    <w:rsid w:val="006B3389"/>
    <w:rsid w:val="006B48B1"/>
    <w:rsid w:val="006B50D0"/>
    <w:rsid w:val="006B6FB6"/>
    <w:rsid w:val="006B7AFD"/>
    <w:rsid w:val="006B7F6C"/>
    <w:rsid w:val="006C212C"/>
    <w:rsid w:val="006C5A82"/>
    <w:rsid w:val="006C64D7"/>
    <w:rsid w:val="006D170C"/>
    <w:rsid w:val="006E0C05"/>
    <w:rsid w:val="006E1E19"/>
    <w:rsid w:val="006E553E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14E4"/>
    <w:rsid w:val="0076175A"/>
    <w:rsid w:val="00765151"/>
    <w:rsid w:val="007671A6"/>
    <w:rsid w:val="00772343"/>
    <w:rsid w:val="007838C9"/>
    <w:rsid w:val="00787682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1E69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0C7B"/>
    <w:rsid w:val="007F1266"/>
    <w:rsid w:val="007F4F1F"/>
    <w:rsid w:val="007F7E5B"/>
    <w:rsid w:val="00803915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7226"/>
    <w:rsid w:val="008561FA"/>
    <w:rsid w:val="008619B1"/>
    <w:rsid w:val="00861B98"/>
    <w:rsid w:val="00863CF7"/>
    <w:rsid w:val="00864642"/>
    <w:rsid w:val="00864A16"/>
    <w:rsid w:val="00864E41"/>
    <w:rsid w:val="00877164"/>
    <w:rsid w:val="008819C7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63C2"/>
    <w:rsid w:val="00900A01"/>
    <w:rsid w:val="00903A01"/>
    <w:rsid w:val="00911304"/>
    <w:rsid w:val="009163ED"/>
    <w:rsid w:val="00917959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301C"/>
    <w:rsid w:val="00954D1F"/>
    <w:rsid w:val="009556FB"/>
    <w:rsid w:val="00956CF7"/>
    <w:rsid w:val="00960027"/>
    <w:rsid w:val="009622D7"/>
    <w:rsid w:val="00963D05"/>
    <w:rsid w:val="00964140"/>
    <w:rsid w:val="00965AEF"/>
    <w:rsid w:val="00965CAD"/>
    <w:rsid w:val="009675FE"/>
    <w:rsid w:val="00967787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478"/>
    <w:rsid w:val="009A5A54"/>
    <w:rsid w:val="009A779B"/>
    <w:rsid w:val="009B1781"/>
    <w:rsid w:val="009B38A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57EB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586D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A93"/>
    <w:rsid w:val="00B37BFA"/>
    <w:rsid w:val="00B43954"/>
    <w:rsid w:val="00B45CD1"/>
    <w:rsid w:val="00B45CDE"/>
    <w:rsid w:val="00B46EF6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A27AE"/>
    <w:rsid w:val="00BB3478"/>
    <w:rsid w:val="00BB34EB"/>
    <w:rsid w:val="00BC3471"/>
    <w:rsid w:val="00BC4C16"/>
    <w:rsid w:val="00BD63C1"/>
    <w:rsid w:val="00BD7090"/>
    <w:rsid w:val="00BE2D40"/>
    <w:rsid w:val="00BE74F1"/>
    <w:rsid w:val="00BF0C59"/>
    <w:rsid w:val="00BF0F25"/>
    <w:rsid w:val="00BF19D7"/>
    <w:rsid w:val="00BF622B"/>
    <w:rsid w:val="00C00001"/>
    <w:rsid w:val="00C0024B"/>
    <w:rsid w:val="00C00B21"/>
    <w:rsid w:val="00C07F1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50B00"/>
    <w:rsid w:val="00C62F56"/>
    <w:rsid w:val="00C638BF"/>
    <w:rsid w:val="00C64AFF"/>
    <w:rsid w:val="00C65574"/>
    <w:rsid w:val="00C67775"/>
    <w:rsid w:val="00C70269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5426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893"/>
    <w:rsid w:val="00D06F15"/>
    <w:rsid w:val="00D1035C"/>
    <w:rsid w:val="00D11ACC"/>
    <w:rsid w:val="00D12FBD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67C92"/>
    <w:rsid w:val="00D717E4"/>
    <w:rsid w:val="00D7298A"/>
    <w:rsid w:val="00D73A57"/>
    <w:rsid w:val="00D85BC0"/>
    <w:rsid w:val="00D92EE0"/>
    <w:rsid w:val="00D9378F"/>
    <w:rsid w:val="00D96562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1455"/>
    <w:rsid w:val="00E027B9"/>
    <w:rsid w:val="00E050D0"/>
    <w:rsid w:val="00E051BE"/>
    <w:rsid w:val="00E078A3"/>
    <w:rsid w:val="00E12072"/>
    <w:rsid w:val="00E21029"/>
    <w:rsid w:val="00E2236A"/>
    <w:rsid w:val="00E252B4"/>
    <w:rsid w:val="00E2776C"/>
    <w:rsid w:val="00E3109D"/>
    <w:rsid w:val="00E36024"/>
    <w:rsid w:val="00E378E7"/>
    <w:rsid w:val="00E44181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400"/>
    <w:rsid w:val="00EB2E4C"/>
    <w:rsid w:val="00EB6D42"/>
    <w:rsid w:val="00EC268B"/>
    <w:rsid w:val="00EC3444"/>
    <w:rsid w:val="00EC3553"/>
    <w:rsid w:val="00EC44C7"/>
    <w:rsid w:val="00EC4AB2"/>
    <w:rsid w:val="00EC7064"/>
    <w:rsid w:val="00ED0D76"/>
    <w:rsid w:val="00ED2611"/>
    <w:rsid w:val="00ED3632"/>
    <w:rsid w:val="00ED3BB2"/>
    <w:rsid w:val="00ED5206"/>
    <w:rsid w:val="00EE21F0"/>
    <w:rsid w:val="00EE4267"/>
    <w:rsid w:val="00EE600E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06976"/>
    <w:rsid w:val="00F111D9"/>
    <w:rsid w:val="00F126DA"/>
    <w:rsid w:val="00F14127"/>
    <w:rsid w:val="00F14282"/>
    <w:rsid w:val="00F240B2"/>
    <w:rsid w:val="00F26332"/>
    <w:rsid w:val="00F316C2"/>
    <w:rsid w:val="00F3735E"/>
    <w:rsid w:val="00F405E0"/>
    <w:rsid w:val="00F41565"/>
    <w:rsid w:val="00F444C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19115DCC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BC3471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BC3471"/>
    <w:pPr>
      <w:numPr>
        <w:numId w:val="14"/>
      </w:numPr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562"/>
    <w:rPr>
      <w:color w:val="0000FF"/>
      <w:u w:val="single"/>
    </w:rPr>
  </w:style>
  <w:style w:type="paragraph" w:styleId="Title">
    <w:name w:val="Title"/>
    <w:basedOn w:val="PlainText"/>
    <w:next w:val="Normal"/>
    <w:link w:val="TitleChar"/>
    <w:qFormat/>
    <w:rsid w:val="00BC3471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C3471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BC3471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0C1B-FE4D-425B-981E-3BBEDBA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1550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8</cp:revision>
  <cp:lastPrinted>2019-07-10T20:51:00Z</cp:lastPrinted>
  <dcterms:created xsi:type="dcterms:W3CDTF">2020-08-13T18:12:00Z</dcterms:created>
  <dcterms:modified xsi:type="dcterms:W3CDTF">2020-08-13T18:32:00Z</dcterms:modified>
</cp:coreProperties>
</file>