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17" w:rsidRPr="00487DC5" w:rsidRDefault="00C00001" w:rsidP="00CD6DE3">
      <w:pPr>
        <w:jc w:val="center"/>
      </w:pPr>
      <w:r w:rsidRPr="00487DC5">
        <w:rPr>
          <w:noProof/>
        </w:rPr>
        <w:drawing>
          <wp:inline distT="0" distB="0" distL="0" distR="0" wp14:anchorId="5778D0C3" wp14:editId="50EDA4ED">
            <wp:extent cx="2914650" cy="1175309"/>
            <wp:effectExtent l="0" t="0" r="0" b="6350"/>
            <wp:docPr id="2" name="Picture 2" descr="Sonoma State University Logo 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37" cy="119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487DC5" w:rsidRDefault="00AA605C" w:rsidP="0032113F"/>
    <w:p w:rsidR="00AA605C" w:rsidRPr="00487DC5" w:rsidRDefault="00AA605C" w:rsidP="0032113F"/>
    <w:p w:rsidR="00EF0E17" w:rsidRPr="0032113F" w:rsidRDefault="00F111D9" w:rsidP="0032113F">
      <w:pPr>
        <w:pStyle w:val="Title"/>
      </w:pPr>
      <w:r w:rsidRPr="0032113F">
        <w:t>INVESTMENT</w:t>
      </w:r>
      <w:r w:rsidR="0035248D" w:rsidRPr="0032113F">
        <w:t xml:space="preserve"> COMMITTEE MINUTES</w:t>
      </w:r>
    </w:p>
    <w:p w:rsidR="000408E1" w:rsidRPr="007E2AE7" w:rsidRDefault="000408E1" w:rsidP="0032113F">
      <w:pPr>
        <w:pStyle w:val="PlainText"/>
      </w:pPr>
    </w:p>
    <w:p w:rsidR="00354FE1" w:rsidRPr="00E553B7" w:rsidRDefault="00FB1223" w:rsidP="0032113F">
      <w:r w:rsidRPr="00E553B7">
        <w:t xml:space="preserve">SSU </w:t>
      </w:r>
      <w:r w:rsidR="00F111D9" w:rsidRPr="00E553B7">
        <w:t>F</w:t>
      </w:r>
      <w:r w:rsidRPr="00E553B7">
        <w:t>oundation</w:t>
      </w:r>
      <w:r w:rsidR="00F111D9" w:rsidRPr="00E553B7">
        <w:t xml:space="preserve"> Investment</w:t>
      </w:r>
      <w:r w:rsidR="0032113F">
        <w:t xml:space="preserve"> Committee</w:t>
      </w:r>
      <w:r w:rsidR="00EF0E17" w:rsidRPr="00E553B7">
        <w:tab/>
      </w:r>
      <w:r w:rsidR="006878C1" w:rsidRPr="00E553B7">
        <w:tab/>
      </w:r>
      <w:r w:rsidR="00B030EE" w:rsidRPr="00E553B7">
        <w:tab/>
      </w:r>
      <w:r w:rsidR="00B030EE" w:rsidRPr="00E553B7">
        <w:tab/>
      </w:r>
    </w:p>
    <w:p w:rsidR="005A2BD2" w:rsidRPr="00E553B7" w:rsidRDefault="0034119E" w:rsidP="0032113F">
      <w:r>
        <w:t>Wednesday</w:t>
      </w:r>
      <w:r w:rsidR="004941B0">
        <w:t xml:space="preserve"> </w:t>
      </w:r>
      <w:r>
        <w:t>January 29, 2020</w:t>
      </w:r>
      <w:r w:rsidR="00354FE1" w:rsidRPr="00E553B7">
        <w:tab/>
      </w:r>
      <w:r w:rsidR="00354FE1" w:rsidRPr="00E553B7">
        <w:tab/>
      </w:r>
      <w:r w:rsidR="00354FE1" w:rsidRPr="00E553B7">
        <w:tab/>
      </w:r>
      <w:r w:rsidR="00354FE1" w:rsidRPr="00E553B7">
        <w:tab/>
      </w:r>
      <w:r>
        <w:tab/>
      </w:r>
      <w:r>
        <w:tab/>
      </w:r>
    </w:p>
    <w:p w:rsidR="00EB08F1" w:rsidRDefault="0034119E" w:rsidP="0032113F">
      <w:r>
        <w:t>Salazar Hall – Administration &amp; Finance, Conference Room A</w:t>
      </w:r>
    </w:p>
    <w:p w:rsidR="00EF0E17" w:rsidRPr="00EB08F1" w:rsidRDefault="00322C3D" w:rsidP="0032113F">
      <w:r w:rsidRPr="00E553B7">
        <w:t>2:3</w:t>
      </w:r>
      <w:r w:rsidR="00EA6F78" w:rsidRPr="00E553B7">
        <w:t>0</w:t>
      </w:r>
      <w:r w:rsidR="00FE6252" w:rsidRPr="00E553B7">
        <w:t xml:space="preserve"> </w:t>
      </w:r>
      <w:r w:rsidR="002C4E3D" w:rsidRPr="00E553B7">
        <w:t>- 4:3</w:t>
      </w:r>
      <w:r w:rsidR="00B761F0" w:rsidRPr="00E553B7">
        <w:t>0</w:t>
      </w:r>
      <w:r w:rsidR="00354FE1" w:rsidRPr="00E553B7">
        <w:t xml:space="preserve"> p.m.</w:t>
      </w:r>
      <w:r w:rsidR="006878C1" w:rsidRPr="00464C5A">
        <w:tab/>
      </w:r>
      <w:r w:rsidR="00B761F0" w:rsidRPr="00464C5A">
        <w:t xml:space="preserve">   </w:t>
      </w:r>
      <w:r w:rsidR="006878C1" w:rsidRPr="00464C5A">
        <w:tab/>
        <w:t xml:space="preserve">      </w:t>
      </w:r>
      <w:r w:rsidR="00B030EE" w:rsidRPr="00464C5A">
        <w:tab/>
      </w:r>
      <w:r w:rsidR="00B030EE" w:rsidRPr="00464C5A">
        <w:tab/>
      </w:r>
      <w:r w:rsidR="006878C1" w:rsidRPr="00464C5A">
        <w:t xml:space="preserve"> </w:t>
      </w:r>
      <w:r w:rsidR="005A2BD2" w:rsidRPr="00464C5A">
        <w:t xml:space="preserve">     </w:t>
      </w:r>
      <w:r w:rsidR="004A7818" w:rsidRPr="00464C5A">
        <w:tab/>
      </w:r>
      <w:r w:rsidR="004A7818" w:rsidRPr="00464C5A">
        <w:tab/>
      </w:r>
      <w:r w:rsidR="004A7818" w:rsidRPr="00464C5A">
        <w:tab/>
        <w:t xml:space="preserve">    </w:t>
      </w:r>
      <w:r w:rsidR="00D446D1" w:rsidRPr="00464C5A">
        <w:t xml:space="preserve">     </w:t>
      </w:r>
      <w:r w:rsidR="00B761F0" w:rsidRPr="00464C5A">
        <w:t xml:space="preserve">   </w:t>
      </w:r>
      <w:r w:rsidR="00D446D1" w:rsidRPr="00464C5A">
        <w:t xml:space="preserve"> </w:t>
      </w:r>
    </w:p>
    <w:p w:rsidR="00D477EB" w:rsidRPr="00464C5A" w:rsidRDefault="00EF0E17" w:rsidP="0032113F">
      <w:pPr>
        <w:pStyle w:val="PlainText"/>
      </w:pP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</w:p>
    <w:p w:rsidR="00EF0E17" w:rsidRPr="00CD6DE3" w:rsidRDefault="00EF0E17" w:rsidP="00CD6DE3">
      <w:pPr>
        <w:pStyle w:val="ListParagraph"/>
        <w:ind w:left="3600" w:hanging="2880"/>
        <w:rPr>
          <w:i w:val="0"/>
        </w:rPr>
      </w:pPr>
      <w:r w:rsidRPr="0032113F">
        <w:t>Members</w:t>
      </w:r>
      <w:r w:rsidR="0035248D" w:rsidRPr="0032113F">
        <w:t xml:space="preserve"> Present</w:t>
      </w:r>
      <w:r w:rsidRPr="0032113F">
        <w:t>:</w:t>
      </w:r>
      <w:r w:rsidR="00A76459" w:rsidRPr="0032113F">
        <w:tab/>
      </w:r>
      <w:r w:rsidR="00834134" w:rsidRPr="0032113F">
        <w:rPr>
          <w:i w:val="0"/>
        </w:rPr>
        <w:t>Ian Hannah (</w:t>
      </w:r>
      <w:r w:rsidR="008C0209" w:rsidRPr="0032113F">
        <w:rPr>
          <w:i w:val="0"/>
        </w:rPr>
        <w:t>Co-</w:t>
      </w:r>
      <w:r w:rsidR="00834134" w:rsidRPr="0032113F">
        <w:rPr>
          <w:i w:val="0"/>
        </w:rPr>
        <w:t xml:space="preserve">Chair), </w:t>
      </w:r>
      <w:r w:rsidR="008C0209" w:rsidRPr="0032113F">
        <w:rPr>
          <w:i w:val="0"/>
        </w:rPr>
        <w:t>Michael Sullivan (Co-Chair)</w:t>
      </w:r>
      <w:r w:rsidR="008340E6" w:rsidRPr="0032113F">
        <w:rPr>
          <w:i w:val="0"/>
        </w:rPr>
        <w:t xml:space="preserve"> (tele.)</w:t>
      </w:r>
      <w:r w:rsidR="008C0209" w:rsidRPr="0032113F">
        <w:rPr>
          <w:i w:val="0"/>
        </w:rPr>
        <w:t xml:space="preserve">, </w:t>
      </w:r>
      <w:r w:rsidR="00834134" w:rsidRPr="0032113F">
        <w:rPr>
          <w:i w:val="0"/>
        </w:rPr>
        <w:t xml:space="preserve">Amanda </w:t>
      </w:r>
      <w:proofErr w:type="spellStart"/>
      <w:r w:rsidR="00834134" w:rsidRPr="0032113F">
        <w:rPr>
          <w:i w:val="0"/>
        </w:rPr>
        <w:t>Visser</w:t>
      </w:r>
      <w:proofErr w:type="spellEnd"/>
      <w:r w:rsidR="00834134" w:rsidRPr="0032113F">
        <w:rPr>
          <w:i w:val="0"/>
        </w:rPr>
        <w:t xml:space="preserve">, </w:t>
      </w:r>
      <w:r w:rsidR="008340E6" w:rsidRPr="00CD6DE3">
        <w:rPr>
          <w:i w:val="0"/>
        </w:rPr>
        <w:t>Tom Gillespie (tele.)</w:t>
      </w:r>
      <w:r w:rsidRPr="00CD6DE3">
        <w:rPr>
          <w:i w:val="0"/>
        </w:rPr>
        <w:t xml:space="preserve">, </w:t>
      </w:r>
      <w:r w:rsidR="000D0E6E" w:rsidRPr="00CD6DE3">
        <w:rPr>
          <w:i w:val="0"/>
        </w:rPr>
        <w:t>Michael Troy</w:t>
      </w:r>
      <w:r w:rsidR="00900A01" w:rsidRPr="00CD6DE3">
        <w:rPr>
          <w:i w:val="0"/>
        </w:rPr>
        <w:t>, Bren</w:t>
      </w:r>
      <w:r w:rsidR="008340E6" w:rsidRPr="00CD6DE3">
        <w:rPr>
          <w:i w:val="0"/>
        </w:rPr>
        <w:t>t Thomas</w:t>
      </w:r>
    </w:p>
    <w:p w:rsidR="00B761F0" w:rsidRPr="0032113F" w:rsidRDefault="00B761F0" w:rsidP="0032113F">
      <w:pPr>
        <w:pStyle w:val="ListParagraph"/>
      </w:pPr>
    </w:p>
    <w:p w:rsidR="002B7264" w:rsidRPr="0032113F" w:rsidRDefault="00B761F0" w:rsidP="00CD6DE3">
      <w:pPr>
        <w:pStyle w:val="ListParagraph"/>
        <w:ind w:hanging="1440"/>
      </w:pPr>
      <w:r w:rsidRPr="0032113F">
        <w:t>Committee Staff</w:t>
      </w:r>
      <w:r w:rsidR="0035248D" w:rsidRPr="0032113F">
        <w:t xml:space="preserve"> Present</w:t>
      </w:r>
      <w:r w:rsidRPr="0032113F">
        <w:t>:</w:t>
      </w:r>
      <w:r w:rsidRPr="0032113F">
        <w:tab/>
      </w:r>
      <w:r w:rsidR="001A55CC" w:rsidRPr="0032113F">
        <w:rPr>
          <w:i w:val="0"/>
        </w:rPr>
        <w:t>Kyle Bishop-Gabriel</w:t>
      </w:r>
    </w:p>
    <w:p w:rsidR="00633610" w:rsidRPr="0032113F" w:rsidRDefault="00633610" w:rsidP="0032113F">
      <w:pPr>
        <w:pStyle w:val="ListParagraph"/>
      </w:pPr>
    </w:p>
    <w:p w:rsidR="002B7264" w:rsidRPr="0032113F" w:rsidRDefault="002B7264" w:rsidP="00CD6DE3">
      <w:pPr>
        <w:pStyle w:val="ListParagraph"/>
        <w:ind w:left="3600" w:hanging="2880"/>
        <w:rPr>
          <w:i w:val="0"/>
        </w:rPr>
      </w:pPr>
      <w:r w:rsidRPr="0032113F">
        <w:t>Guests</w:t>
      </w:r>
      <w:r w:rsidR="0035248D" w:rsidRPr="0032113F">
        <w:t xml:space="preserve"> Present</w:t>
      </w:r>
      <w:r w:rsidRPr="0032113F">
        <w:t>:</w:t>
      </w:r>
      <w:r w:rsidRPr="0032113F">
        <w:tab/>
      </w:r>
      <w:r w:rsidRPr="0032113F">
        <w:rPr>
          <w:i w:val="0"/>
        </w:rPr>
        <w:t>Tod</w:t>
      </w:r>
      <w:r w:rsidR="004A2FE4" w:rsidRPr="0032113F">
        <w:rPr>
          <w:i w:val="0"/>
        </w:rPr>
        <w:t>d Au, Tony Parmisano, Drew Avile</w:t>
      </w:r>
      <w:r w:rsidRPr="0032113F">
        <w:rPr>
          <w:i w:val="0"/>
        </w:rPr>
        <w:t>s</w:t>
      </w:r>
      <w:r w:rsidR="008340E6" w:rsidRPr="0032113F">
        <w:rPr>
          <w:i w:val="0"/>
        </w:rPr>
        <w:t>, Joanna Berg (tele.), Jeffrey Stein (tele.)</w:t>
      </w:r>
      <w:r w:rsidRPr="0032113F">
        <w:rPr>
          <w:i w:val="0"/>
        </w:rPr>
        <w:t xml:space="preserve"> – </w:t>
      </w:r>
      <w:proofErr w:type="spellStart"/>
      <w:r w:rsidRPr="0032113F">
        <w:rPr>
          <w:i w:val="0"/>
        </w:rPr>
        <w:t>Graystone</w:t>
      </w:r>
      <w:proofErr w:type="spellEnd"/>
      <w:r w:rsidRPr="0032113F">
        <w:rPr>
          <w:i w:val="0"/>
        </w:rPr>
        <w:t xml:space="preserve"> Consulting</w:t>
      </w:r>
    </w:p>
    <w:p w:rsidR="008340E6" w:rsidRPr="0032113F" w:rsidRDefault="008340E6" w:rsidP="0032113F">
      <w:pPr>
        <w:pStyle w:val="ListParagraph"/>
      </w:pPr>
    </w:p>
    <w:p w:rsidR="008340E6" w:rsidRPr="0032113F" w:rsidRDefault="008340E6" w:rsidP="00CD6DE3">
      <w:pPr>
        <w:pStyle w:val="ListParagraph"/>
        <w:ind w:hanging="1440"/>
      </w:pPr>
      <w:r w:rsidRPr="0032113F">
        <w:t>Members Absent:</w:t>
      </w:r>
      <w:r w:rsidRPr="0032113F">
        <w:tab/>
      </w:r>
      <w:r w:rsidR="0032113F">
        <w:tab/>
      </w:r>
      <w:r w:rsidR="00CD6DE3" w:rsidRPr="00CD6DE3">
        <w:rPr>
          <w:i w:val="0"/>
        </w:rPr>
        <w:t>G</w:t>
      </w:r>
      <w:r w:rsidRPr="0032113F">
        <w:rPr>
          <w:i w:val="0"/>
        </w:rPr>
        <w:t>ordon McDougall, Joyce Lopes, Terry Atkinson</w:t>
      </w:r>
    </w:p>
    <w:p w:rsidR="003E0791" w:rsidRPr="00990A75" w:rsidRDefault="003E0791" w:rsidP="0032113F">
      <w:pPr>
        <w:pStyle w:val="PlainText"/>
      </w:pPr>
      <w:r w:rsidRPr="00990A75">
        <w:rPr>
          <w:i/>
        </w:rPr>
        <w:tab/>
      </w:r>
      <w:r w:rsidRPr="00625F37">
        <w:rPr>
          <w:color w:val="FF0000"/>
        </w:rPr>
        <w:t xml:space="preserve"> </w:t>
      </w:r>
    </w:p>
    <w:p w:rsidR="00DB3CEF" w:rsidRDefault="00DB3CEF" w:rsidP="0032113F">
      <w:pPr>
        <w:pStyle w:val="PlainText"/>
      </w:pPr>
    </w:p>
    <w:p w:rsidR="00EB08F1" w:rsidRPr="00464C5A" w:rsidRDefault="00EB08F1" w:rsidP="0032113F">
      <w:pPr>
        <w:pStyle w:val="PlainText"/>
      </w:pPr>
    </w:p>
    <w:p w:rsidR="00900A01" w:rsidRPr="004941B0" w:rsidRDefault="00D66F0E" w:rsidP="0032113F">
      <w:pPr>
        <w:pStyle w:val="Heading1"/>
        <w:numPr>
          <w:ilvl w:val="0"/>
          <w:numId w:val="12"/>
        </w:numPr>
      </w:pPr>
      <w:r w:rsidRPr="00AD7D5C">
        <w:t xml:space="preserve">OPENING COMMENTS </w:t>
      </w:r>
      <w:r w:rsidR="008D00D4" w:rsidRPr="00AD7D5C">
        <w:t xml:space="preserve"> </w:t>
      </w:r>
      <w:bookmarkStart w:id="0" w:name="_GoBack"/>
      <w:bookmarkEnd w:id="0"/>
    </w:p>
    <w:p w:rsidR="00E93173" w:rsidRPr="00AD7D5C" w:rsidRDefault="00E93173" w:rsidP="0032113F">
      <w:pPr>
        <w:pStyle w:val="PlainText"/>
      </w:pPr>
    </w:p>
    <w:p w:rsidR="00BF19D7" w:rsidRPr="0032113F" w:rsidRDefault="008340E6" w:rsidP="0032113F">
      <w:r w:rsidRPr="0032113F">
        <w:t>Meeting opened at 2:31pm.</w:t>
      </w:r>
    </w:p>
    <w:p w:rsidR="008340E6" w:rsidRPr="0032113F" w:rsidRDefault="008340E6" w:rsidP="0032113F"/>
    <w:p w:rsidR="008340E6" w:rsidRPr="0032113F" w:rsidRDefault="008340E6" w:rsidP="000B062D">
      <w:pPr>
        <w:ind w:left="720" w:firstLine="0"/>
      </w:pPr>
      <w:r w:rsidRPr="0032113F">
        <w:t xml:space="preserve">Hannah announced the new Vice President for University Advancement, Mario </w:t>
      </w:r>
      <w:r w:rsidR="006D1831" w:rsidRPr="0032113F">
        <w:t xml:space="preserve">A. </w:t>
      </w:r>
      <w:r w:rsidRPr="0032113F">
        <w:t xml:space="preserve">Perez, begins his new role February 10th.  Perez will </w:t>
      </w:r>
      <w:r w:rsidR="006D1831" w:rsidRPr="0032113F">
        <w:t xml:space="preserve">be coming from CSU Los Angeles bringing both </w:t>
      </w:r>
      <w:r w:rsidRPr="0032113F">
        <w:t xml:space="preserve">CSU </w:t>
      </w:r>
      <w:r w:rsidR="006D1831" w:rsidRPr="0032113F">
        <w:t xml:space="preserve">and private sector </w:t>
      </w:r>
      <w:r w:rsidRPr="0032113F">
        <w:t>experience.</w:t>
      </w:r>
      <w:r w:rsidR="00CD45A7" w:rsidRPr="0032113F">
        <w:t xml:space="preserve">  His role will be Chairperson and President of SSUF and will serve on multiple committees.</w:t>
      </w:r>
    </w:p>
    <w:p w:rsidR="0035248D" w:rsidRDefault="0035248D" w:rsidP="0032113F">
      <w:pPr>
        <w:pStyle w:val="PlainText"/>
      </w:pPr>
    </w:p>
    <w:p w:rsidR="0035248D" w:rsidRPr="00AD7D5C" w:rsidRDefault="0035248D" w:rsidP="0032113F">
      <w:pPr>
        <w:pStyle w:val="PlainText"/>
      </w:pPr>
    </w:p>
    <w:p w:rsidR="00BF19D7" w:rsidRPr="00AD7D5C" w:rsidRDefault="00BF19D7" w:rsidP="000B062D">
      <w:pPr>
        <w:pStyle w:val="Heading1"/>
        <w:numPr>
          <w:ilvl w:val="0"/>
          <w:numId w:val="12"/>
        </w:numPr>
      </w:pPr>
      <w:bookmarkStart w:id="1" w:name="_Hlk22911336"/>
      <w:r w:rsidRPr="00AD7D5C">
        <w:t>APPROVAL OF THE MINUTES</w:t>
      </w:r>
    </w:p>
    <w:p w:rsidR="00BF19D7" w:rsidRDefault="000B062D" w:rsidP="0032113F">
      <w:pPr>
        <w:pStyle w:val="PlainText"/>
        <w:rPr>
          <w:rFonts w:ascii="Times New Roman" w:hAnsi="Times New Roman"/>
          <w:i/>
          <w:sz w:val="24"/>
          <w:szCs w:val="24"/>
        </w:rPr>
      </w:pPr>
      <w:r w:rsidRPr="000B062D">
        <w:rPr>
          <w:rFonts w:ascii="Times New Roman" w:hAnsi="Times New Roman"/>
          <w:i/>
          <w:sz w:val="24"/>
          <w:szCs w:val="24"/>
        </w:rPr>
        <w:t>(</w:t>
      </w:r>
      <w:proofErr w:type="gramStart"/>
      <w:r w:rsidR="008340E6" w:rsidRPr="000B062D">
        <w:rPr>
          <w:rFonts w:ascii="Times New Roman" w:hAnsi="Times New Roman"/>
          <w:i/>
          <w:sz w:val="24"/>
          <w:szCs w:val="24"/>
        </w:rPr>
        <w:t>see</w:t>
      </w:r>
      <w:proofErr w:type="gramEnd"/>
      <w:r w:rsidR="008340E6" w:rsidRPr="000B062D">
        <w:rPr>
          <w:rFonts w:ascii="Times New Roman" w:hAnsi="Times New Roman"/>
          <w:i/>
          <w:sz w:val="24"/>
          <w:szCs w:val="24"/>
        </w:rPr>
        <w:t xml:space="preserve"> 1.29.20 meeting packet)</w:t>
      </w:r>
    </w:p>
    <w:p w:rsidR="000B062D" w:rsidRPr="000B062D" w:rsidRDefault="000B062D" w:rsidP="0032113F">
      <w:pPr>
        <w:pStyle w:val="PlainText"/>
        <w:rPr>
          <w:rFonts w:ascii="Times New Roman" w:hAnsi="Times New Roman"/>
          <w:i/>
          <w:sz w:val="24"/>
          <w:szCs w:val="24"/>
        </w:rPr>
      </w:pPr>
    </w:p>
    <w:p w:rsidR="008340E6" w:rsidRDefault="008340E6" w:rsidP="0032113F">
      <w:pPr>
        <w:pStyle w:val="PlainText"/>
      </w:pPr>
    </w:p>
    <w:p w:rsidR="008340E6" w:rsidRPr="008340E6" w:rsidRDefault="008340E6" w:rsidP="000B062D">
      <w:r>
        <w:rPr>
          <w:u w:val="single"/>
        </w:rPr>
        <w:t>Action:</w:t>
      </w:r>
      <w:r>
        <w:tab/>
      </w:r>
      <w:r w:rsidR="000B062D">
        <w:tab/>
      </w:r>
      <w:r>
        <w:t>Committee unanimously approved 11.7.19 minutes.</w:t>
      </w:r>
    </w:p>
    <w:p w:rsidR="0035248D" w:rsidRDefault="0035248D" w:rsidP="0032113F">
      <w:pPr>
        <w:pStyle w:val="PlainText"/>
      </w:pPr>
    </w:p>
    <w:p w:rsidR="00BF19D7" w:rsidRPr="000B062D" w:rsidRDefault="000B062D" w:rsidP="000B062D">
      <w:pPr>
        <w:ind w:left="0" w:firstLine="0"/>
        <w:rPr>
          <w:rFonts w:ascii="Courier New" w:hAnsi="Courier New"/>
          <w:sz w:val="20"/>
          <w:szCs w:val="20"/>
        </w:rPr>
      </w:pPr>
      <w:r>
        <w:br w:type="page"/>
      </w:r>
    </w:p>
    <w:p w:rsidR="00BF19D7" w:rsidRPr="00C07F11" w:rsidRDefault="00BF19D7" w:rsidP="000B062D">
      <w:pPr>
        <w:pStyle w:val="Heading1"/>
        <w:numPr>
          <w:ilvl w:val="0"/>
          <w:numId w:val="12"/>
        </w:numPr>
      </w:pPr>
      <w:r w:rsidRPr="00C07F11">
        <w:lastRenderedPageBreak/>
        <w:t>NACUBO-TIAA STUDY OF ENDOWMENTS 18/19</w:t>
      </w:r>
      <w:r w:rsidR="00EE600E" w:rsidRPr="00C07F11">
        <w:t xml:space="preserve"> COMPARATIVE DATA</w:t>
      </w:r>
    </w:p>
    <w:p w:rsidR="00BF19D7" w:rsidRPr="000B062D" w:rsidRDefault="008340E6" w:rsidP="0032113F">
      <w:pPr>
        <w:pStyle w:val="PlainText"/>
        <w:rPr>
          <w:rFonts w:ascii="Times New Roman" w:hAnsi="Times New Roman"/>
          <w:i/>
          <w:sz w:val="24"/>
          <w:szCs w:val="24"/>
        </w:rPr>
      </w:pPr>
      <w:r w:rsidRPr="000B062D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0B062D">
        <w:rPr>
          <w:rFonts w:ascii="Times New Roman" w:hAnsi="Times New Roman"/>
          <w:i/>
          <w:sz w:val="24"/>
          <w:szCs w:val="24"/>
        </w:rPr>
        <w:t>see</w:t>
      </w:r>
      <w:proofErr w:type="gramEnd"/>
      <w:r w:rsidRPr="000B062D">
        <w:rPr>
          <w:rFonts w:ascii="Times New Roman" w:hAnsi="Times New Roman"/>
          <w:i/>
          <w:sz w:val="24"/>
          <w:szCs w:val="24"/>
        </w:rPr>
        <w:t xml:space="preserve"> 1.29.20 meeting packet)</w:t>
      </w:r>
    </w:p>
    <w:p w:rsidR="008340E6" w:rsidRDefault="008340E6" w:rsidP="0032113F">
      <w:pPr>
        <w:pStyle w:val="PlainText"/>
      </w:pPr>
    </w:p>
    <w:p w:rsidR="008340E6" w:rsidRDefault="008340E6" w:rsidP="000B062D">
      <w:pPr>
        <w:ind w:left="720" w:firstLine="0"/>
      </w:pPr>
      <w:r>
        <w:t xml:space="preserve">Hannah reviewed the draft of the 18/19 Comparative Data sheet for the NACUBO-TIAA </w:t>
      </w:r>
      <w:r w:rsidR="00CD45A7">
        <w:t>Study</w:t>
      </w:r>
      <w:r>
        <w:t xml:space="preserve"> of Endowments results.  The</w:t>
      </w:r>
      <w:r w:rsidR="00FB0713">
        <w:t xml:space="preserve"> information provided is preliminary as the </w:t>
      </w:r>
      <w:r>
        <w:t>full report will not be released and available until March.</w:t>
      </w:r>
    </w:p>
    <w:p w:rsidR="00FB0713" w:rsidRDefault="00FB0713" w:rsidP="000B062D">
      <w:pPr>
        <w:ind w:left="720" w:firstLine="0"/>
      </w:pPr>
      <w:r>
        <w:t>SSU’s total endowment reached $52.3M for 18/19 elevatin</w:t>
      </w:r>
      <w:r w:rsidR="00CD45A7">
        <w:t>g it to the $50-$100M peer</w:t>
      </w:r>
      <w:r>
        <w:t xml:space="preserve"> group.  Committee members requested to see the $25-$50M</w:t>
      </w:r>
      <w:r w:rsidR="00CD45A7">
        <w:t xml:space="preserve"> group</w:t>
      </w:r>
      <w:r>
        <w:t xml:space="preserve"> comparisons </w:t>
      </w:r>
      <w:r w:rsidR="00CD45A7">
        <w:t xml:space="preserve">as well </w:t>
      </w:r>
      <w:r>
        <w:t xml:space="preserve">since the endowment just </w:t>
      </w:r>
      <w:r w:rsidR="00CD45A7">
        <w:t>reached the new level</w:t>
      </w:r>
      <w:r>
        <w:t>.  Staff noted request.</w:t>
      </w:r>
    </w:p>
    <w:p w:rsidR="00FB0713" w:rsidRDefault="00FB0713" w:rsidP="000B062D">
      <w:pPr>
        <w:ind w:left="720" w:firstLine="0"/>
      </w:pPr>
    </w:p>
    <w:p w:rsidR="00FB0713" w:rsidRPr="008340E6" w:rsidRDefault="00FB0713" w:rsidP="000B062D">
      <w:pPr>
        <w:ind w:left="720" w:firstLine="0"/>
      </w:pPr>
      <w:r>
        <w:t xml:space="preserve">Hannah reviewed the rest of the preliminary information and once full results are received, staff </w:t>
      </w:r>
      <w:r w:rsidR="00CD45A7">
        <w:t>will update the Comparative Data</w:t>
      </w:r>
      <w:r>
        <w:t xml:space="preserve"> sheet to present to the Board.</w:t>
      </w:r>
    </w:p>
    <w:p w:rsidR="0035248D" w:rsidRDefault="0035248D" w:rsidP="0032113F">
      <w:pPr>
        <w:pStyle w:val="PlainText"/>
      </w:pPr>
    </w:p>
    <w:p w:rsidR="00BF19D7" w:rsidRPr="00AD7D5C" w:rsidRDefault="00BF19D7" w:rsidP="0032113F">
      <w:pPr>
        <w:pStyle w:val="PlainText"/>
      </w:pPr>
    </w:p>
    <w:p w:rsidR="00BF19D7" w:rsidRPr="00EB08F1" w:rsidRDefault="00BF19D7" w:rsidP="000B062D">
      <w:pPr>
        <w:pStyle w:val="Heading1"/>
        <w:numPr>
          <w:ilvl w:val="0"/>
          <w:numId w:val="12"/>
        </w:numPr>
      </w:pPr>
      <w:r w:rsidRPr="00EB08F1">
        <w:t>GRAYSTONE – POOLED ENDOWMENT INVESTMENTS</w:t>
      </w:r>
    </w:p>
    <w:p w:rsidR="00BF19D7" w:rsidRDefault="00FB0713" w:rsidP="0032113F">
      <w:pPr>
        <w:pStyle w:val="PlainText"/>
      </w:pPr>
      <w:r w:rsidRPr="000B062D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0B062D">
        <w:rPr>
          <w:rFonts w:ascii="Times New Roman" w:hAnsi="Times New Roman"/>
          <w:i/>
          <w:sz w:val="24"/>
          <w:szCs w:val="24"/>
        </w:rPr>
        <w:t>see</w:t>
      </w:r>
      <w:proofErr w:type="gramEnd"/>
      <w:r w:rsidRPr="000B062D">
        <w:rPr>
          <w:rFonts w:ascii="Times New Roman" w:hAnsi="Times New Roman"/>
          <w:i/>
          <w:sz w:val="24"/>
          <w:szCs w:val="24"/>
        </w:rPr>
        <w:t xml:space="preserve"> 1.29.20 meeting packet)</w:t>
      </w:r>
    </w:p>
    <w:p w:rsidR="00FB0713" w:rsidRDefault="00FB0713" w:rsidP="0032113F">
      <w:pPr>
        <w:pStyle w:val="PlainText"/>
      </w:pPr>
    </w:p>
    <w:p w:rsidR="00A64934" w:rsidRPr="000B062D" w:rsidRDefault="00A64934" w:rsidP="000B062D">
      <w:pPr>
        <w:ind w:left="720" w:firstLine="0"/>
        <w:rPr>
          <w:i/>
          <w:u w:val="single"/>
        </w:rPr>
      </w:pPr>
      <w:r w:rsidRPr="000B062D">
        <w:rPr>
          <w:i/>
          <w:u w:val="single"/>
        </w:rPr>
        <w:t>Quarterly Report</w:t>
      </w:r>
    </w:p>
    <w:p w:rsidR="0063560D" w:rsidRDefault="0063560D" w:rsidP="000B062D">
      <w:pPr>
        <w:ind w:left="720" w:firstLine="0"/>
      </w:pPr>
      <w:r>
        <w:t>Parmisano reviewed the capital market report for the 4</w:t>
      </w:r>
      <w:r w:rsidRPr="000B062D">
        <w:t>th</w:t>
      </w:r>
      <w:r>
        <w:t xml:space="preserve"> quarter with the committee.   </w:t>
      </w:r>
    </w:p>
    <w:p w:rsidR="0063560D" w:rsidRDefault="0063560D" w:rsidP="000B062D">
      <w:pPr>
        <w:ind w:left="720" w:firstLine="0"/>
      </w:pPr>
    </w:p>
    <w:p w:rsidR="0063560D" w:rsidRDefault="00CD45A7" w:rsidP="000B062D">
      <w:pPr>
        <w:ind w:left="720" w:firstLine="0"/>
      </w:pPr>
      <w:r>
        <w:t>There</w:t>
      </w:r>
      <w:r w:rsidR="0063560D">
        <w:t>after, Au proceeded with the Foundation</w:t>
      </w:r>
      <w:r>
        <w:t>’s endowment</w:t>
      </w:r>
      <w:r w:rsidR="0063560D">
        <w:t xml:space="preserve"> portfolio review.  </w:t>
      </w:r>
      <w:r>
        <w:t>Performance for the quarter ending 12/31/19 was strong</w:t>
      </w:r>
      <w:r w:rsidR="0063560D">
        <w:t xml:space="preserve"> finishing with a 4.5% return</w:t>
      </w:r>
      <w:r>
        <w:t xml:space="preserve"> amid solid performance from active managers</w:t>
      </w:r>
      <w:r w:rsidR="00A64934">
        <w:t xml:space="preserve">.  </w:t>
      </w:r>
    </w:p>
    <w:p w:rsidR="0063560D" w:rsidRDefault="0063560D" w:rsidP="000B062D">
      <w:pPr>
        <w:ind w:left="720" w:firstLine="0"/>
      </w:pPr>
    </w:p>
    <w:p w:rsidR="0063560D" w:rsidRDefault="0063560D" w:rsidP="000B062D">
      <w:pPr>
        <w:ind w:left="720" w:firstLine="0"/>
      </w:pPr>
      <w:r>
        <w:t>Au note</w:t>
      </w:r>
      <w:r w:rsidR="00A64934">
        <w:t>d to the committee that they are continuing to gradually move</w:t>
      </w:r>
      <w:r>
        <w:t xml:space="preserve"> the portfolio to the new asset allocation targets noted i</w:t>
      </w:r>
      <w:r w:rsidR="00A64934">
        <w:t xml:space="preserve">n the updated investment policy.  </w:t>
      </w:r>
    </w:p>
    <w:p w:rsidR="00A64934" w:rsidRDefault="00A64934" w:rsidP="000B062D">
      <w:pPr>
        <w:ind w:left="720" w:firstLine="0"/>
      </w:pPr>
    </w:p>
    <w:p w:rsidR="00A64934" w:rsidRPr="000B062D" w:rsidRDefault="003F2151" w:rsidP="000B062D">
      <w:pPr>
        <w:ind w:left="720" w:firstLine="0"/>
        <w:rPr>
          <w:i/>
          <w:u w:val="single"/>
        </w:rPr>
      </w:pPr>
      <w:r w:rsidRPr="000B062D">
        <w:rPr>
          <w:i/>
          <w:u w:val="single"/>
        </w:rPr>
        <w:t>Fund Recommendations</w:t>
      </w:r>
    </w:p>
    <w:p w:rsidR="003F2151" w:rsidRDefault="003F2151" w:rsidP="000B062D">
      <w:pPr>
        <w:ind w:left="720" w:firstLine="0"/>
      </w:pPr>
      <w:r>
        <w:t>Joanna Berg proceeded to review with the committee two different private equity fund recommendations.</w:t>
      </w:r>
    </w:p>
    <w:p w:rsidR="003F2151" w:rsidRDefault="003F2151" w:rsidP="000B062D">
      <w:pPr>
        <w:ind w:left="720" w:firstLine="0"/>
      </w:pPr>
      <w:r>
        <w:t xml:space="preserve">The </w:t>
      </w:r>
      <w:r w:rsidR="00CD45A7">
        <w:t xml:space="preserve">Goldman Capabilities </w:t>
      </w:r>
      <w:r>
        <w:t>Vintage VII Fund and NB Select Opportunities Fund III were recommended to the committee for investment.</w:t>
      </w:r>
    </w:p>
    <w:p w:rsidR="003F2151" w:rsidRDefault="003F2151" w:rsidP="000B062D">
      <w:pPr>
        <w:ind w:left="720" w:firstLine="0"/>
      </w:pPr>
    </w:p>
    <w:p w:rsidR="003F2151" w:rsidRDefault="003F2151" w:rsidP="000B062D">
      <w:pPr>
        <w:ind w:left="720" w:firstLine="0"/>
      </w:pPr>
      <w:r>
        <w:t>After the review and discussion the committee approved to invest in the funds.</w:t>
      </w:r>
    </w:p>
    <w:p w:rsidR="003F2151" w:rsidRDefault="003F2151" w:rsidP="000B062D">
      <w:pPr>
        <w:ind w:left="720" w:firstLine="0"/>
      </w:pPr>
    </w:p>
    <w:p w:rsidR="003F2151" w:rsidRPr="003F2151" w:rsidRDefault="003F2151" w:rsidP="000B062D">
      <w:pPr>
        <w:ind w:left="2160" w:hanging="1440"/>
      </w:pPr>
      <w:r w:rsidRPr="000B062D">
        <w:rPr>
          <w:u w:val="single"/>
        </w:rPr>
        <w:t>Action:</w:t>
      </w:r>
      <w:r>
        <w:tab/>
        <w:t>Committee unanimously approved investing $1M in the</w:t>
      </w:r>
      <w:r w:rsidR="00CD45A7">
        <w:t xml:space="preserve"> Goldman Capabilities</w:t>
      </w:r>
      <w:r>
        <w:t xml:space="preserve"> Vintage VII Fund and $750k in the NB Opportunities Fund III.</w:t>
      </w:r>
    </w:p>
    <w:p w:rsidR="00A64934" w:rsidRDefault="00A64934" w:rsidP="0032113F">
      <w:pPr>
        <w:pStyle w:val="PlainText"/>
      </w:pPr>
    </w:p>
    <w:p w:rsidR="00BF19D7" w:rsidRPr="00AD7D5C" w:rsidRDefault="00BF19D7" w:rsidP="0032113F">
      <w:pPr>
        <w:pStyle w:val="PlainText"/>
      </w:pPr>
    </w:p>
    <w:p w:rsidR="00BF19D7" w:rsidRDefault="00BF19D7" w:rsidP="000B062D">
      <w:pPr>
        <w:pStyle w:val="Heading1"/>
        <w:numPr>
          <w:ilvl w:val="0"/>
          <w:numId w:val="12"/>
        </w:numPr>
      </w:pPr>
      <w:r w:rsidRPr="00EB08F1">
        <w:t xml:space="preserve">GALBREATH ENDOWMENT INVESTMENTS QUARTERLY REPORT </w:t>
      </w:r>
    </w:p>
    <w:p w:rsidR="0035248D" w:rsidRPr="000B062D" w:rsidRDefault="003F2151" w:rsidP="0032113F">
      <w:pPr>
        <w:pStyle w:val="PlainText"/>
        <w:rPr>
          <w:rFonts w:ascii="Times New Roman" w:hAnsi="Times New Roman"/>
          <w:i/>
          <w:sz w:val="24"/>
          <w:szCs w:val="24"/>
        </w:rPr>
      </w:pPr>
      <w:r w:rsidRPr="000B062D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0B062D">
        <w:rPr>
          <w:rFonts w:ascii="Times New Roman" w:hAnsi="Times New Roman"/>
          <w:i/>
          <w:sz w:val="24"/>
          <w:szCs w:val="24"/>
        </w:rPr>
        <w:t>see</w:t>
      </w:r>
      <w:proofErr w:type="gramEnd"/>
      <w:r w:rsidRPr="000B062D">
        <w:rPr>
          <w:rFonts w:ascii="Times New Roman" w:hAnsi="Times New Roman"/>
          <w:i/>
          <w:sz w:val="24"/>
          <w:szCs w:val="24"/>
        </w:rPr>
        <w:t xml:space="preserve"> 1.29.20 meeting packet)</w:t>
      </w:r>
    </w:p>
    <w:p w:rsidR="003F2151" w:rsidRDefault="003F2151" w:rsidP="0032113F">
      <w:pPr>
        <w:pStyle w:val="PlainText"/>
      </w:pPr>
    </w:p>
    <w:p w:rsidR="003F2151" w:rsidRDefault="003F2151" w:rsidP="000B062D">
      <w:pPr>
        <w:ind w:left="720" w:firstLine="0"/>
      </w:pPr>
      <w:r>
        <w:t xml:space="preserve">Hannah did a brief review of the quarter earnings for the </w:t>
      </w:r>
      <w:proofErr w:type="spellStart"/>
      <w:r>
        <w:t>Galbreath</w:t>
      </w:r>
      <w:proofErr w:type="spellEnd"/>
      <w:r>
        <w:t xml:space="preserve"> Endowment.  Returns for the 4</w:t>
      </w:r>
      <w:r w:rsidRPr="000B062D">
        <w:t>th</w:t>
      </w:r>
      <w:r>
        <w:t xml:space="preserve"> quarter were 4.1%</w:t>
      </w:r>
    </w:p>
    <w:p w:rsidR="003F2151" w:rsidRDefault="003F2151" w:rsidP="000B062D">
      <w:pPr>
        <w:ind w:left="720" w:firstLine="0"/>
      </w:pPr>
    </w:p>
    <w:p w:rsidR="003F2151" w:rsidRPr="003F2151" w:rsidRDefault="003F2151" w:rsidP="000B062D">
      <w:pPr>
        <w:ind w:left="720" w:firstLine="0"/>
      </w:pPr>
      <w:r>
        <w:t>Hannah also informed committee that the investment manager</w:t>
      </w:r>
      <w:r w:rsidR="006D1831">
        <w:t>s</w:t>
      </w:r>
      <w:r>
        <w:t xml:space="preserve"> from Merrill Lynch will be joining </w:t>
      </w:r>
      <w:r w:rsidR="00CD45A7">
        <w:t>at a future</w:t>
      </w:r>
      <w:r>
        <w:t xml:space="preserve"> scheduled investment </w:t>
      </w:r>
      <w:r w:rsidR="006D1831">
        <w:t>committee to provide a</w:t>
      </w:r>
      <w:r>
        <w:t xml:space="preserve"> detailed portfolio review. </w:t>
      </w:r>
    </w:p>
    <w:p w:rsidR="0035248D" w:rsidRDefault="0035248D" w:rsidP="0032113F">
      <w:pPr>
        <w:pStyle w:val="PlainText"/>
      </w:pPr>
    </w:p>
    <w:p w:rsidR="00BF19D7" w:rsidRDefault="00BF19D7" w:rsidP="0032113F">
      <w:pPr>
        <w:pStyle w:val="PlainText"/>
      </w:pPr>
    </w:p>
    <w:p w:rsidR="001D20D6" w:rsidRPr="00965CAD" w:rsidRDefault="00BF19D7" w:rsidP="000B062D">
      <w:pPr>
        <w:pStyle w:val="Heading1"/>
        <w:numPr>
          <w:ilvl w:val="0"/>
          <w:numId w:val="12"/>
        </w:numPr>
      </w:pPr>
      <w:r w:rsidRPr="00965CAD">
        <w:lastRenderedPageBreak/>
        <w:t xml:space="preserve">QUASI </w:t>
      </w:r>
      <w:r w:rsidR="0034119E" w:rsidRPr="00965CAD">
        <w:t>ENDOWMENT FUND POLICY</w:t>
      </w:r>
    </w:p>
    <w:p w:rsidR="001D20D6" w:rsidRPr="000B062D" w:rsidRDefault="003F2151" w:rsidP="0032113F">
      <w:pPr>
        <w:pStyle w:val="PlainText"/>
        <w:rPr>
          <w:rFonts w:ascii="Times New Roman" w:hAnsi="Times New Roman"/>
          <w:i/>
          <w:sz w:val="24"/>
          <w:szCs w:val="24"/>
        </w:rPr>
      </w:pPr>
      <w:r w:rsidRPr="000B062D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0B062D">
        <w:rPr>
          <w:rFonts w:ascii="Times New Roman" w:hAnsi="Times New Roman"/>
          <w:i/>
          <w:sz w:val="24"/>
          <w:szCs w:val="24"/>
        </w:rPr>
        <w:t>see</w:t>
      </w:r>
      <w:proofErr w:type="gramEnd"/>
      <w:r w:rsidRPr="000B062D">
        <w:rPr>
          <w:rFonts w:ascii="Times New Roman" w:hAnsi="Times New Roman"/>
          <w:i/>
          <w:sz w:val="24"/>
          <w:szCs w:val="24"/>
        </w:rPr>
        <w:t xml:space="preserve"> 1.29.20 meeting packet)</w:t>
      </w:r>
    </w:p>
    <w:p w:rsidR="003F2151" w:rsidRDefault="003F2151" w:rsidP="0032113F">
      <w:pPr>
        <w:pStyle w:val="PlainText"/>
      </w:pPr>
    </w:p>
    <w:p w:rsidR="00ED3401" w:rsidRDefault="00ED3401" w:rsidP="000B062D">
      <w:pPr>
        <w:ind w:left="720" w:firstLine="0"/>
      </w:pPr>
      <w:r>
        <w:t xml:space="preserve">Hannah reviewed </w:t>
      </w:r>
      <w:r w:rsidR="00CD45A7">
        <w:t xml:space="preserve">the draft policy with committee, incorporating revisions discussed at the last meeting.  </w:t>
      </w:r>
      <w:r>
        <w:t xml:space="preserve">He noted that other CSU Foundations were contacted to see if they had similar policies in place to utilize similar language.  Only one </w:t>
      </w:r>
      <w:r w:rsidR="00CD45A7">
        <w:t>applicable</w:t>
      </w:r>
      <w:r>
        <w:t xml:space="preserve"> policy </w:t>
      </w:r>
      <w:r w:rsidR="00CD45A7">
        <w:t xml:space="preserve">was located </w:t>
      </w:r>
      <w:r>
        <w:t>for quasi-endowments which gave ample language to use in drafting one for the SSU Foundation.</w:t>
      </w:r>
    </w:p>
    <w:p w:rsidR="00ED3401" w:rsidRDefault="00ED3401" w:rsidP="000B062D">
      <w:pPr>
        <w:ind w:left="720" w:firstLine="0"/>
      </w:pPr>
    </w:p>
    <w:p w:rsidR="0035248D" w:rsidRDefault="00ED3401" w:rsidP="000B062D">
      <w:pPr>
        <w:ind w:left="2160" w:hanging="1440"/>
      </w:pPr>
      <w:r w:rsidRPr="000B062D">
        <w:rPr>
          <w:u w:val="single"/>
        </w:rPr>
        <w:t>Action:</w:t>
      </w:r>
      <w:r w:rsidR="000B062D">
        <w:tab/>
      </w:r>
      <w:r>
        <w:t xml:space="preserve">Committee unanimously agreed to present the quasi-endowment policy to the Board for approval. </w:t>
      </w:r>
      <w:bookmarkEnd w:id="1"/>
    </w:p>
    <w:p w:rsidR="00CD45A7" w:rsidRDefault="00CD45A7" w:rsidP="0032113F">
      <w:pPr>
        <w:pStyle w:val="PlainText"/>
      </w:pPr>
    </w:p>
    <w:p w:rsidR="00CD45A7" w:rsidRPr="00ED3401" w:rsidRDefault="00CD45A7" w:rsidP="0032113F">
      <w:pPr>
        <w:pStyle w:val="PlainText"/>
      </w:pPr>
    </w:p>
    <w:p w:rsidR="00C07F11" w:rsidRPr="00C07F11" w:rsidRDefault="00900A01" w:rsidP="000B062D">
      <w:pPr>
        <w:pStyle w:val="Heading1"/>
        <w:numPr>
          <w:ilvl w:val="0"/>
          <w:numId w:val="12"/>
        </w:numPr>
        <w:rPr>
          <w:color w:val="FF0000"/>
        </w:rPr>
      </w:pPr>
      <w:r w:rsidRPr="00AD7D5C">
        <w:t xml:space="preserve">OPEN ITEMS </w:t>
      </w:r>
      <w:r w:rsidR="001D1930" w:rsidRPr="000B062D">
        <w:t xml:space="preserve"> </w:t>
      </w:r>
    </w:p>
    <w:p w:rsidR="00ED3401" w:rsidRDefault="00ED3401" w:rsidP="0032113F">
      <w:pPr>
        <w:pStyle w:val="PlainText"/>
      </w:pPr>
    </w:p>
    <w:p w:rsidR="00ED3401" w:rsidRDefault="006D1831" w:rsidP="000B062D">
      <w:pPr>
        <w:ind w:left="720" w:firstLine="0"/>
      </w:pPr>
      <w:r>
        <w:t>Hannah noted to committee that he and campus CFO, Joyce Lopes, will be meeting with the Associated Students</w:t>
      </w:r>
      <w:r w:rsidR="00CD45A7">
        <w:t xml:space="preserve"> (AS)</w:t>
      </w:r>
      <w:r>
        <w:t xml:space="preserve"> President and </w:t>
      </w:r>
      <w:r w:rsidR="00CD45A7">
        <w:t xml:space="preserve">AS </w:t>
      </w:r>
      <w:r>
        <w:t xml:space="preserve">VP for Finance regarding the </w:t>
      </w:r>
      <w:r w:rsidR="00CD45A7">
        <w:t xml:space="preserve">Foundation’s current </w:t>
      </w:r>
      <w:r>
        <w:t>endowment investments.  He</w:t>
      </w:r>
      <w:r w:rsidR="00CD45A7">
        <w:t xml:space="preserve"> noted that there has been some interest in understanding our portfolio holdings and fossil fuel investment exposure.</w:t>
      </w:r>
      <w:r>
        <w:t xml:space="preserve">  He will keep committee posted on any potential outcomes of the meeting.</w:t>
      </w:r>
    </w:p>
    <w:p w:rsidR="006D1831" w:rsidRDefault="006D1831" w:rsidP="000B062D">
      <w:pPr>
        <w:ind w:left="720" w:firstLine="0"/>
      </w:pPr>
    </w:p>
    <w:p w:rsidR="006D1831" w:rsidRDefault="006D1831" w:rsidP="000B062D">
      <w:pPr>
        <w:ind w:left="720" w:firstLine="0"/>
      </w:pPr>
      <w:r>
        <w:t>Meeting adjourned at 4:03pm.</w:t>
      </w:r>
    </w:p>
    <w:p w:rsidR="006D1831" w:rsidRDefault="006D1831" w:rsidP="0032113F">
      <w:pPr>
        <w:pStyle w:val="PlainText"/>
      </w:pPr>
    </w:p>
    <w:p w:rsidR="006D1831" w:rsidRDefault="006D1831" w:rsidP="0032113F">
      <w:pPr>
        <w:pStyle w:val="PlainText"/>
      </w:pPr>
    </w:p>
    <w:p w:rsidR="006D1831" w:rsidRDefault="006D1831" w:rsidP="0032113F">
      <w:pPr>
        <w:pStyle w:val="PlainText"/>
      </w:pPr>
    </w:p>
    <w:p w:rsidR="006D1831" w:rsidRDefault="00CD6DE3" w:rsidP="0032113F">
      <w:pPr>
        <w:pStyle w:val="Plai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3541594</wp:posOffset>
                </wp:positionH>
                <wp:positionV relativeFrom="paragraph">
                  <wp:posOffset>114509</wp:posOffset>
                </wp:positionV>
                <wp:extent cx="2852382" cy="313898"/>
                <wp:effectExtent l="0" t="0" r="2476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382" cy="31389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6DE3" w:rsidRDefault="00CD6DE3" w:rsidP="00CD6DE3">
                            <w:pPr>
                              <w:ind w:left="0" w:firstLine="0"/>
                            </w:pPr>
                            <w: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8.85pt;margin-top:9pt;width:224.6pt;height:24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" fillcolor="black [3213]" strokeweight=".5pt">
                <v:textbox>
                  <w:txbxContent>
                    <w:p w:rsidR="00CD6DE3" w:rsidRDefault="00CD6DE3" w:rsidP="00CD6DE3">
                      <w:pPr>
                        <w:ind w:left="0" w:firstLine="0"/>
                      </w:pPr>
                      <w: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6D1831" w:rsidRDefault="000B062D" w:rsidP="0032113F">
      <w:pPr>
        <w:pStyle w:val="Plai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436728</wp:posOffset>
                </wp:positionH>
                <wp:positionV relativeFrom="paragraph">
                  <wp:posOffset>39237</wp:posOffset>
                </wp:positionV>
                <wp:extent cx="2299648" cy="259308"/>
                <wp:effectExtent l="0" t="0" r="2476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648" cy="25930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062D" w:rsidRPr="000B062D" w:rsidRDefault="000B062D" w:rsidP="000B062D">
                            <w:pPr>
                              <w:ind w:left="0" w:firstLine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34.4pt;margin-top:3.1pt;width:181.05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" fillcolor="black [3213]" strokeweight=".5pt">
                <v:textbox>
                  <w:txbxContent>
                    <w:p w:rsidR="000B062D" w:rsidRPr="000B062D" w:rsidRDefault="000B062D" w:rsidP="000B062D">
                      <w:pPr>
                        <w:ind w:left="0" w:firstLine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6D1831" w:rsidRPr="00BC629E" w:rsidRDefault="006D1831" w:rsidP="0032113F">
      <w:r w:rsidRPr="00BC629E">
        <w:t>__________________________</w:t>
      </w:r>
      <w:r w:rsidRPr="00BC629E">
        <w:tab/>
      </w:r>
      <w:r w:rsidRPr="00BC629E">
        <w:tab/>
        <w:t xml:space="preserve">           ___________________________</w:t>
      </w:r>
    </w:p>
    <w:p w:rsidR="006D1831" w:rsidRPr="00BC629E" w:rsidRDefault="006D1831" w:rsidP="0032113F">
      <w:r w:rsidRPr="00BC629E">
        <w:t xml:space="preserve">Minutes Approved by:     </w:t>
      </w:r>
      <w:r w:rsidRPr="00BC629E">
        <w:tab/>
      </w:r>
      <w:r w:rsidRPr="00BC629E">
        <w:tab/>
      </w:r>
      <w:r w:rsidRPr="00BC629E">
        <w:tab/>
      </w:r>
      <w:r w:rsidRPr="00BC629E">
        <w:tab/>
        <w:t>Minutes Prepared by:</w:t>
      </w:r>
    </w:p>
    <w:p w:rsidR="006D1831" w:rsidRPr="00BC629E" w:rsidRDefault="006D1831" w:rsidP="0032113F">
      <w:pPr>
        <w:rPr>
          <w:i/>
        </w:rPr>
      </w:pPr>
      <w:r w:rsidRPr="00BC629E">
        <w:t>Ian Hannah</w:t>
      </w:r>
      <w:r w:rsidRPr="00BC629E">
        <w:tab/>
      </w:r>
      <w:r w:rsidRPr="00BC629E">
        <w:tab/>
        <w:t xml:space="preserve">      </w:t>
      </w:r>
      <w:r w:rsidRPr="00BC629E">
        <w:tab/>
      </w:r>
      <w:r w:rsidRPr="00BC629E">
        <w:tab/>
      </w:r>
      <w:r w:rsidRPr="00BC629E">
        <w:tab/>
      </w:r>
      <w:r w:rsidR="000B062D">
        <w:tab/>
      </w:r>
      <w:r w:rsidRPr="00BC629E">
        <w:t>Kyle Bishop-Gabriel</w:t>
      </w:r>
    </w:p>
    <w:p w:rsidR="006D1831" w:rsidRPr="00BC629E" w:rsidRDefault="006D1831" w:rsidP="0032113F">
      <w:r w:rsidRPr="00BC629E">
        <w:t>Chief Operating Officer &amp;</w:t>
      </w:r>
      <w:r w:rsidRPr="00BC629E">
        <w:tab/>
      </w:r>
      <w:r w:rsidRPr="00BC629E">
        <w:tab/>
      </w:r>
      <w:r w:rsidRPr="00BC629E">
        <w:tab/>
      </w:r>
      <w:r w:rsidR="000B062D">
        <w:tab/>
      </w:r>
      <w:r w:rsidRPr="00BC629E">
        <w:t xml:space="preserve">Advancement/Foundation Analyst, SSU   </w:t>
      </w:r>
    </w:p>
    <w:p w:rsidR="006D1831" w:rsidRPr="00BC629E" w:rsidRDefault="006D1831" w:rsidP="0032113F">
      <w:r w:rsidRPr="00BC629E">
        <w:t>Secretary, SSUF</w:t>
      </w:r>
    </w:p>
    <w:p w:rsidR="006D1831" w:rsidRPr="00ED3401" w:rsidRDefault="006D1831" w:rsidP="0032113F">
      <w:pPr>
        <w:pStyle w:val="PlainText"/>
      </w:pPr>
    </w:p>
    <w:sectPr w:rsidR="006D1831" w:rsidRPr="00ED3401" w:rsidSect="003524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94" w:rsidRDefault="00437394" w:rsidP="0032113F">
      <w:r>
        <w:separator/>
      </w:r>
    </w:p>
  </w:endnote>
  <w:endnote w:type="continuationSeparator" w:id="0">
    <w:p w:rsidR="00437394" w:rsidRDefault="00437394" w:rsidP="0032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321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321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321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94" w:rsidRDefault="00437394" w:rsidP="0032113F">
      <w:r>
        <w:separator/>
      </w:r>
    </w:p>
  </w:footnote>
  <w:footnote w:type="continuationSeparator" w:id="0">
    <w:p w:rsidR="00437394" w:rsidRDefault="00437394" w:rsidP="00321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321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321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321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47A"/>
    <w:multiLevelType w:val="hybridMultilevel"/>
    <w:tmpl w:val="D5CA6482"/>
    <w:lvl w:ilvl="0" w:tplc="6CEAD7C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F24001"/>
    <w:multiLevelType w:val="hybridMultilevel"/>
    <w:tmpl w:val="006EBA3C"/>
    <w:lvl w:ilvl="0" w:tplc="6BEA4D82">
      <w:start w:val="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ED5CC2"/>
    <w:multiLevelType w:val="hybridMultilevel"/>
    <w:tmpl w:val="461E54EE"/>
    <w:lvl w:ilvl="0" w:tplc="9EA0E0AE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6542"/>
    <w:rsid w:val="00014483"/>
    <w:rsid w:val="0001571B"/>
    <w:rsid w:val="00017749"/>
    <w:rsid w:val="0002033B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534E"/>
    <w:rsid w:val="000732F6"/>
    <w:rsid w:val="000748EB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062D"/>
    <w:rsid w:val="000B19F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A9"/>
    <w:rsid w:val="001614FD"/>
    <w:rsid w:val="00162C32"/>
    <w:rsid w:val="00165469"/>
    <w:rsid w:val="00173BB2"/>
    <w:rsid w:val="00174004"/>
    <w:rsid w:val="00174E5B"/>
    <w:rsid w:val="0018243D"/>
    <w:rsid w:val="0019325D"/>
    <w:rsid w:val="00195D29"/>
    <w:rsid w:val="00197BFA"/>
    <w:rsid w:val="001A0345"/>
    <w:rsid w:val="001A3FFA"/>
    <w:rsid w:val="001A55CC"/>
    <w:rsid w:val="001C4BB5"/>
    <w:rsid w:val="001D1930"/>
    <w:rsid w:val="001D20D6"/>
    <w:rsid w:val="001D5FD8"/>
    <w:rsid w:val="001E08D3"/>
    <w:rsid w:val="001E25FE"/>
    <w:rsid w:val="001E4EBA"/>
    <w:rsid w:val="001F45A1"/>
    <w:rsid w:val="001F4A66"/>
    <w:rsid w:val="001F4C1B"/>
    <w:rsid w:val="001F640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E3CC4"/>
    <w:rsid w:val="002F46AA"/>
    <w:rsid w:val="002F65F5"/>
    <w:rsid w:val="0031113C"/>
    <w:rsid w:val="00315623"/>
    <w:rsid w:val="00317B0A"/>
    <w:rsid w:val="0032113F"/>
    <w:rsid w:val="00322C3D"/>
    <w:rsid w:val="00334104"/>
    <w:rsid w:val="0034119E"/>
    <w:rsid w:val="00343DFB"/>
    <w:rsid w:val="00347686"/>
    <w:rsid w:val="0035248D"/>
    <w:rsid w:val="003533C6"/>
    <w:rsid w:val="00353E03"/>
    <w:rsid w:val="00354FE1"/>
    <w:rsid w:val="00365811"/>
    <w:rsid w:val="00365CC6"/>
    <w:rsid w:val="0037659A"/>
    <w:rsid w:val="00383275"/>
    <w:rsid w:val="003842DA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2151"/>
    <w:rsid w:val="003F42DC"/>
    <w:rsid w:val="003F4F56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124EF"/>
    <w:rsid w:val="005128CE"/>
    <w:rsid w:val="005275A1"/>
    <w:rsid w:val="00527AB1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737E"/>
    <w:rsid w:val="00610DD3"/>
    <w:rsid w:val="006138F3"/>
    <w:rsid w:val="00613F49"/>
    <w:rsid w:val="006143AD"/>
    <w:rsid w:val="006251CB"/>
    <w:rsid w:val="00625F37"/>
    <w:rsid w:val="00633610"/>
    <w:rsid w:val="0063560D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5FD8"/>
    <w:rsid w:val="006668B4"/>
    <w:rsid w:val="006756F9"/>
    <w:rsid w:val="0067675A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5A82"/>
    <w:rsid w:val="006C64D7"/>
    <w:rsid w:val="006D170C"/>
    <w:rsid w:val="006D1831"/>
    <w:rsid w:val="006E0C05"/>
    <w:rsid w:val="006E1E19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7F1266"/>
    <w:rsid w:val="00804BEE"/>
    <w:rsid w:val="00810FCB"/>
    <w:rsid w:val="0081180E"/>
    <w:rsid w:val="00813087"/>
    <w:rsid w:val="008170C9"/>
    <w:rsid w:val="008212DC"/>
    <w:rsid w:val="00822DB2"/>
    <w:rsid w:val="00824B6A"/>
    <w:rsid w:val="008256D5"/>
    <w:rsid w:val="00833A2A"/>
    <w:rsid w:val="008340E6"/>
    <w:rsid w:val="00834134"/>
    <w:rsid w:val="00834B2F"/>
    <w:rsid w:val="00836765"/>
    <w:rsid w:val="00847226"/>
    <w:rsid w:val="0085333B"/>
    <w:rsid w:val="008561FA"/>
    <w:rsid w:val="008619B1"/>
    <w:rsid w:val="00863CF7"/>
    <w:rsid w:val="00864642"/>
    <w:rsid w:val="00864A16"/>
    <w:rsid w:val="00864E41"/>
    <w:rsid w:val="00877164"/>
    <w:rsid w:val="00882E89"/>
    <w:rsid w:val="008902B2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19C2"/>
    <w:rsid w:val="008E4A66"/>
    <w:rsid w:val="008F300D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5CAD"/>
    <w:rsid w:val="009675FE"/>
    <w:rsid w:val="00970E0D"/>
    <w:rsid w:val="0097248D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61102"/>
    <w:rsid w:val="00A64934"/>
    <w:rsid w:val="00A67A24"/>
    <w:rsid w:val="00A67C7B"/>
    <w:rsid w:val="00A713A1"/>
    <w:rsid w:val="00A76459"/>
    <w:rsid w:val="00A90781"/>
    <w:rsid w:val="00A945F3"/>
    <w:rsid w:val="00A96862"/>
    <w:rsid w:val="00AA113A"/>
    <w:rsid w:val="00AA605C"/>
    <w:rsid w:val="00AB0683"/>
    <w:rsid w:val="00AB22A9"/>
    <w:rsid w:val="00AB2F00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EC0"/>
    <w:rsid w:val="00B11F41"/>
    <w:rsid w:val="00B1790F"/>
    <w:rsid w:val="00B21457"/>
    <w:rsid w:val="00B22431"/>
    <w:rsid w:val="00B22D54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BF451F"/>
    <w:rsid w:val="00C00001"/>
    <w:rsid w:val="00C0024B"/>
    <w:rsid w:val="00C00B21"/>
    <w:rsid w:val="00C07F11"/>
    <w:rsid w:val="00C103BE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414A7"/>
    <w:rsid w:val="00C50B00"/>
    <w:rsid w:val="00C62F56"/>
    <w:rsid w:val="00C64AFF"/>
    <w:rsid w:val="00C65574"/>
    <w:rsid w:val="00C67775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C0F42"/>
    <w:rsid w:val="00CC38A2"/>
    <w:rsid w:val="00CC7BE5"/>
    <w:rsid w:val="00CD45A7"/>
    <w:rsid w:val="00CD6DE3"/>
    <w:rsid w:val="00CE4496"/>
    <w:rsid w:val="00CE505D"/>
    <w:rsid w:val="00CE54E0"/>
    <w:rsid w:val="00CF05E1"/>
    <w:rsid w:val="00CF1EAE"/>
    <w:rsid w:val="00CF337C"/>
    <w:rsid w:val="00CF49C3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24585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60C7B"/>
    <w:rsid w:val="00D6460C"/>
    <w:rsid w:val="00D64B06"/>
    <w:rsid w:val="00D66F0E"/>
    <w:rsid w:val="00D717E4"/>
    <w:rsid w:val="00D7298A"/>
    <w:rsid w:val="00D73A57"/>
    <w:rsid w:val="00D85BC0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401"/>
    <w:rsid w:val="00ED3632"/>
    <w:rsid w:val="00ED3BB2"/>
    <w:rsid w:val="00ED5206"/>
    <w:rsid w:val="00ED7605"/>
    <w:rsid w:val="00EE21F0"/>
    <w:rsid w:val="00EE4267"/>
    <w:rsid w:val="00EE600E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5E0"/>
    <w:rsid w:val="00F41565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B0713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."/>
  <w:listSeparator w:val=","/>
  <w14:docId w14:val="4245F25B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13F"/>
    <w:pPr>
      <w:ind w:left="360" w:firstLine="36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113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PlainText"/>
    <w:uiPriority w:val="34"/>
    <w:qFormat/>
    <w:rsid w:val="0032113F"/>
    <w:pPr>
      <w:ind w:left="2160" w:hanging="2160"/>
    </w:pPr>
    <w:rPr>
      <w:rFonts w:ascii="Times New Roman" w:hAnsi="Times New Roman"/>
      <w:i/>
      <w:sz w:val="24"/>
      <w:szCs w:val="24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PlainText"/>
    <w:next w:val="Normal"/>
    <w:link w:val="TitleChar"/>
    <w:qFormat/>
    <w:rsid w:val="0032113F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32113F"/>
    <w:rPr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32113F"/>
    <w:rPr>
      <w:rFonts w:eastAsiaTheme="majorEastAsia" w:cstheme="majorBidi"/>
      <w:color w:val="000000" w:themeColor="text1"/>
      <w:sz w:val="24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6B22-E7F4-43CE-91CE-F7EC55E7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619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2019-07-10T20:51:00Z</cp:lastPrinted>
  <dcterms:created xsi:type="dcterms:W3CDTF">2020-05-11T20:00:00Z</dcterms:created>
  <dcterms:modified xsi:type="dcterms:W3CDTF">2020-05-11T20:25:00Z</dcterms:modified>
</cp:coreProperties>
</file>